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FB7BC" w14:textId="77777777" w:rsidR="00591A06" w:rsidRDefault="00591A06" w:rsidP="00591A06">
      <w:pPr>
        <w:spacing w:after="0"/>
        <w:jc w:val="both"/>
        <w:rPr>
          <w:rFonts w:ascii="Arial" w:hAnsi="Arial" w:cs="Arial"/>
          <w:b/>
          <w:sz w:val="18"/>
          <w:szCs w:val="18"/>
        </w:rPr>
      </w:pPr>
      <w:r>
        <w:rPr>
          <w:rFonts w:ascii="Arial" w:hAnsi="Arial" w:cs="Arial"/>
          <w:b/>
          <w:sz w:val="18"/>
          <w:szCs w:val="18"/>
        </w:rPr>
        <w:t>Privredna banka Sarajevo d. d. Sarajevo</w:t>
      </w:r>
    </w:p>
    <w:p w14:paraId="56487D77" w14:textId="1BB7BC6D" w:rsidR="00591A06" w:rsidRDefault="00591A06" w:rsidP="00591A06">
      <w:pPr>
        <w:spacing w:after="0" w:line="240" w:lineRule="auto"/>
        <w:rPr>
          <w:rFonts w:ascii="Arial" w:hAnsi="Arial" w:cs="Arial"/>
          <w:b/>
          <w:bCs/>
          <w:iCs/>
          <w:sz w:val="18"/>
          <w:szCs w:val="18"/>
        </w:rPr>
      </w:pPr>
      <w:bookmarkStart w:id="0" w:name="naziv_filijale2"/>
      <w:permStart w:id="1873959183" w:edGrp="everyone"/>
      <w:r>
        <w:rPr>
          <w:rFonts w:ascii="Arial" w:hAnsi="Arial" w:cs="Arial"/>
          <w:b/>
          <w:sz w:val="18"/>
          <w:szCs w:val="18"/>
        </w:rPr>
        <w:t>Nazi</w:t>
      </w:r>
      <w:r w:rsidR="00582794">
        <w:rPr>
          <w:rFonts w:ascii="Arial" w:hAnsi="Arial" w:cs="Arial"/>
          <w:b/>
          <w:sz w:val="18"/>
          <w:szCs w:val="18"/>
        </w:rPr>
        <w:t>a</w:t>
      </w:r>
      <w:r>
        <w:rPr>
          <w:rFonts w:ascii="Arial" w:hAnsi="Arial" w:cs="Arial"/>
          <w:b/>
          <w:sz w:val="18"/>
          <w:szCs w:val="18"/>
        </w:rPr>
        <w:t>v_filijale2</w:t>
      </w:r>
      <w:bookmarkEnd w:id="0"/>
      <w:r>
        <w:rPr>
          <w:rFonts w:ascii="Arial" w:hAnsi="Arial" w:cs="Arial"/>
          <w:b/>
          <w:bCs/>
          <w:iCs/>
          <w:sz w:val="18"/>
          <w:szCs w:val="18"/>
        </w:rPr>
        <w:t xml:space="preserve"> </w:t>
      </w:r>
    </w:p>
    <w:permEnd w:id="1873959183"/>
    <w:p w14:paraId="360213B9" w14:textId="77777777" w:rsidR="00591A06" w:rsidRPr="00D13B17" w:rsidRDefault="00591A06" w:rsidP="00591A06">
      <w:pPr>
        <w:spacing w:after="0" w:line="240" w:lineRule="auto"/>
        <w:rPr>
          <w:rFonts w:ascii="Arial" w:hAnsi="Arial" w:cs="Arial"/>
          <w:b/>
          <w:bCs/>
          <w:iCs/>
          <w:sz w:val="18"/>
          <w:szCs w:val="18"/>
        </w:rPr>
      </w:pPr>
      <w:r>
        <w:rPr>
          <w:rFonts w:ascii="Arial" w:hAnsi="Arial" w:cs="Arial"/>
          <w:b/>
          <w:bCs/>
          <w:iCs/>
          <w:sz w:val="18"/>
          <w:szCs w:val="18"/>
        </w:rPr>
        <w:t xml:space="preserve">Ul. </w:t>
      </w:r>
      <w:bookmarkStart w:id="1" w:name="adresa_filijale2"/>
      <w:permStart w:id="803102193" w:edGrp="everyone"/>
      <w:r>
        <w:rPr>
          <w:rFonts w:ascii="Arial" w:hAnsi="Arial" w:cs="Arial"/>
          <w:b/>
          <w:bCs/>
          <w:iCs/>
          <w:sz w:val="18"/>
          <w:szCs w:val="18"/>
        </w:rPr>
        <w:t>adresa_filijale2</w:t>
      </w:r>
      <w:bookmarkEnd w:id="1"/>
      <w:permEnd w:id="803102193"/>
    </w:p>
    <w:p w14:paraId="08BB83B7" w14:textId="77777777" w:rsidR="00591A06" w:rsidRPr="00D13B17" w:rsidRDefault="00591A06" w:rsidP="00591A06">
      <w:pPr>
        <w:spacing w:after="0" w:line="240" w:lineRule="auto"/>
        <w:rPr>
          <w:rFonts w:ascii="Arial" w:hAnsi="Arial" w:cs="Arial"/>
          <w:b/>
          <w:bCs/>
          <w:iCs/>
          <w:sz w:val="18"/>
          <w:szCs w:val="18"/>
        </w:rPr>
      </w:pPr>
      <w:permStart w:id="68228430" w:edGrp="everyone"/>
      <w:r w:rsidRPr="0013641B">
        <w:rPr>
          <w:rFonts w:ascii="Arial" w:hAnsi="Arial" w:cs="Arial"/>
          <w:b/>
          <w:bCs/>
          <w:iCs/>
          <w:sz w:val="18"/>
          <w:szCs w:val="18"/>
        </w:rPr>
        <w:t>PTT poslovnice</w:t>
      </w:r>
      <w:permEnd w:id="68228430"/>
      <w:r w:rsidRPr="00D13B17">
        <w:rPr>
          <w:rFonts w:ascii="Arial" w:hAnsi="Arial" w:cs="Arial"/>
          <w:b/>
          <w:bCs/>
          <w:iCs/>
          <w:sz w:val="18"/>
          <w:szCs w:val="18"/>
        </w:rPr>
        <w:t xml:space="preserve">, </w:t>
      </w:r>
      <w:bookmarkStart w:id="2" w:name="sjedište_filijale2"/>
      <w:bookmarkStart w:id="3" w:name="sjediste_filijale2"/>
      <w:permStart w:id="2003450639" w:edGrp="everyone"/>
      <w:r>
        <w:rPr>
          <w:rFonts w:ascii="Arial" w:hAnsi="Arial" w:cs="Arial"/>
          <w:b/>
          <w:bCs/>
          <w:iCs/>
          <w:sz w:val="18"/>
          <w:szCs w:val="18"/>
        </w:rPr>
        <w:t>sjediste_filijale2</w:t>
      </w:r>
      <w:bookmarkEnd w:id="2"/>
      <w:bookmarkEnd w:id="3"/>
      <w:permEnd w:id="2003450639"/>
    </w:p>
    <w:p w14:paraId="1CB8BF5A" w14:textId="77777777" w:rsidR="00591A06" w:rsidRPr="00D13B17" w:rsidRDefault="00591A06" w:rsidP="00591A06">
      <w:pPr>
        <w:spacing w:after="0" w:line="240" w:lineRule="auto"/>
        <w:rPr>
          <w:rFonts w:ascii="Arial" w:hAnsi="Arial" w:cs="Arial"/>
          <w:b/>
          <w:sz w:val="18"/>
          <w:szCs w:val="18"/>
        </w:rPr>
      </w:pPr>
    </w:p>
    <w:p w14:paraId="76919830" w14:textId="77777777" w:rsidR="00591A06" w:rsidRPr="00686C45" w:rsidRDefault="00591A06" w:rsidP="00591A06">
      <w:pPr>
        <w:spacing w:after="0" w:line="240" w:lineRule="auto"/>
        <w:rPr>
          <w:rFonts w:ascii="Arial" w:hAnsi="Arial" w:cs="Arial"/>
          <w:b/>
          <w:sz w:val="18"/>
          <w:szCs w:val="18"/>
        </w:rPr>
      </w:pPr>
      <w:r>
        <w:rPr>
          <w:rFonts w:ascii="Arial" w:hAnsi="Arial" w:cs="Arial"/>
          <w:b/>
          <w:sz w:val="18"/>
          <w:szCs w:val="18"/>
        </w:rPr>
        <w:t>Ime i prezime k</w:t>
      </w:r>
      <w:r w:rsidRPr="00D13B17">
        <w:rPr>
          <w:rFonts w:ascii="Arial" w:hAnsi="Arial" w:cs="Arial"/>
          <w:b/>
          <w:sz w:val="18"/>
          <w:szCs w:val="18"/>
        </w:rPr>
        <w:t xml:space="preserve">lijenta: </w:t>
      </w:r>
      <w:bookmarkStart w:id="4" w:name="naziv2"/>
      <w:permStart w:id="1516658766" w:edGrp="everyone"/>
      <w:r>
        <w:rPr>
          <w:rFonts w:ascii="Arial" w:hAnsi="Arial" w:cs="Arial"/>
          <w:b/>
          <w:sz w:val="18"/>
          <w:szCs w:val="18"/>
        </w:rPr>
        <w:t>naziv2</w:t>
      </w:r>
      <w:bookmarkEnd w:id="4"/>
      <w:permEnd w:id="1516658766"/>
    </w:p>
    <w:p w14:paraId="4A8867FE" w14:textId="77777777" w:rsidR="00591A06" w:rsidRPr="00D13B17" w:rsidRDefault="00591A06" w:rsidP="00591A06">
      <w:pPr>
        <w:spacing w:after="0" w:line="240" w:lineRule="auto"/>
        <w:rPr>
          <w:rFonts w:ascii="Arial" w:hAnsi="Arial" w:cs="Arial"/>
          <w:b/>
          <w:sz w:val="18"/>
          <w:szCs w:val="18"/>
        </w:rPr>
      </w:pPr>
      <w:r>
        <w:rPr>
          <w:rFonts w:ascii="Arial" w:hAnsi="Arial" w:cs="Arial"/>
          <w:b/>
          <w:sz w:val="18"/>
          <w:szCs w:val="18"/>
        </w:rPr>
        <w:t xml:space="preserve">JMBG klijenta: </w:t>
      </w:r>
      <w:bookmarkStart w:id="5" w:name="JMBG2"/>
      <w:permStart w:id="28325757" w:edGrp="everyone"/>
      <w:r>
        <w:rPr>
          <w:rFonts w:ascii="Arial" w:hAnsi="Arial" w:cs="Arial"/>
          <w:b/>
          <w:sz w:val="18"/>
          <w:szCs w:val="18"/>
        </w:rPr>
        <w:t>JMBG2</w:t>
      </w:r>
      <w:bookmarkEnd w:id="5"/>
      <w:permEnd w:id="28325757"/>
    </w:p>
    <w:p w14:paraId="6E0A4D2B" w14:textId="77777777" w:rsidR="00591A06" w:rsidRDefault="00591A06" w:rsidP="00591A06">
      <w:pPr>
        <w:spacing w:after="0" w:line="240" w:lineRule="auto"/>
        <w:rPr>
          <w:b/>
        </w:rPr>
      </w:pPr>
    </w:p>
    <w:p w14:paraId="1C3F58EB" w14:textId="77777777" w:rsidR="00591A06" w:rsidRDefault="00591A06" w:rsidP="00591A06">
      <w:pPr>
        <w:spacing w:after="0" w:line="240" w:lineRule="auto"/>
        <w:rPr>
          <w:b/>
        </w:rPr>
      </w:pPr>
    </w:p>
    <w:p w14:paraId="4542F13C" w14:textId="77777777" w:rsidR="00591A06" w:rsidRPr="00A777A8" w:rsidRDefault="00591A06" w:rsidP="00591A06">
      <w:pPr>
        <w:spacing w:after="0" w:line="240" w:lineRule="auto"/>
        <w:jc w:val="center"/>
        <w:rPr>
          <w:rFonts w:ascii="Arial" w:hAnsi="Arial" w:cs="Arial"/>
          <w:b/>
          <w:szCs w:val="18"/>
        </w:rPr>
      </w:pPr>
      <w:r w:rsidRPr="00A777A8">
        <w:rPr>
          <w:rFonts w:ascii="Arial" w:hAnsi="Arial" w:cs="Arial"/>
          <w:b/>
          <w:szCs w:val="18"/>
        </w:rPr>
        <w:t>INFORMACIONI LIST</w:t>
      </w:r>
    </w:p>
    <w:p w14:paraId="342D57AD" w14:textId="77777777" w:rsidR="00591A06" w:rsidRPr="00A777A8" w:rsidRDefault="00591A06" w:rsidP="00591A06">
      <w:pPr>
        <w:spacing w:after="0"/>
        <w:jc w:val="center"/>
        <w:rPr>
          <w:rFonts w:ascii="Arial" w:hAnsi="Arial" w:cs="Arial"/>
          <w:b/>
          <w:sz w:val="18"/>
          <w:szCs w:val="18"/>
        </w:rPr>
      </w:pPr>
    </w:p>
    <w:tbl>
      <w:tblPr>
        <w:tblW w:w="5342" w:type="pct"/>
        <w:jc w:val="center"/>
        <w:tblLayout w:type="fixed"/>
        <w:tblLook w:val="04A0" w:firstRow="1" w:lastRow="0" w:firstColumn="1" w:lastColumn="0" w:noHBand="0" w:noVBand="1"/>
      </w:tblPr>
      <w:tblGrid>
        <w:gridCol w:w="2018"/>
        <w:gridCol w:w="8252"/>
        <w:gridCol w:w="27"/>
      </w:tblGrid>
      <w:tr w:rsidR="00591A06" w:rsidRPr="00A3122F" w14:paraId="5DF89D17" w14:textId="77777777" w:rsidTr="005B226C">
        <w:trPr>
          <w:jc w:val="center"/>
        </w:trPr>
        <w:tc>
          <w:tcPr>
            <w:tcW w:w="980" w:type="pct"/>
            <w:tcBorders>
              <w:bottom w:val="single" w:sz="4" w:space="0" w:color="7F7F7F"/>
              <w:right w:val="nil"/>
            </w:tcBorders>
            <w:shd w:val="clear" w:color="auto" w:fill="FFFFFF"/>
          </w:tcPr>
          <w:p w14:paraId="4A894942" w14:textId="77777777" w:rsidR="00591A06" w:rsidRPr="00956C35" w:rsidRDefault="00591A06" w:rsidP="005B226C">
            <w:pPr>
              <w:spacing w:after="0" w:line="240" w:lineRule="auto"/>
              <w:jc w:val="right"/>
              <w:rPr>
                <w:rFonts w:ascii="Arial" w:hAnsi="Arial" w:cs="Arial"/>
                <w:b/>
                <w:bCs/>
                <w:i/>
                <w:iCs/>
                <w:sz w:val="20"/>
                <w:szCs w:val="18"/>
              </w:rPr>
            </w:pPr>
          </w:p>
          <w:p w14:paraId="0FCC58C6" w14:textId="77777777" w:rsidR="00591A06" w:rsidRPr="00956C35" w:rsidRDefault="00591A06" w:rsidP="005B226C">
            <w:pPr>
              <w:spacing w:after="0" w:line="240" w:lineRule="auto"/>
              <w:jc w:val="center"/>
              <w:rPr>
                <w:rFonts w:ascii="Arial" w:hAnsi="Arial" w:cs="Arial"/>
                <w:b/>
                <w:bCs/>
                <w:i/>
                <w:iCs/>
                <w:sz w:val="20"/>
                <w:szCs w:val="18"/>
              </w:rPr>
            </w:pPr>
          </w:p>
        </w:tc>
        <w:tc>
          <w:tcPr>
            <w:tcW w:w="4020" w:type="pct"/>
            <w:gridSpan w:val="2"/>
            <w:tcBorders>
              <w:bottom w:val="single" w:sz="4" w:space="0" w:color="7F7F7F"/>
            </w:tcBorders>
            <w:shd w:val="clear" w:color="auto" w:fill="FFFFFF"/>
          </w:tcPr>
          <w:p w14:paraId="2D7657B5" w14:textId="77777777" w:rsidR="00591A06" w:rsidRPr="00956C35" w:rsidRDefault="00591A06" w:rsidP="005B226C">
            <w:pPr>
              <w:spacing w:after="0" w:line="240" w:lineRule="auto"/>
              <w:rPr>
                <w:rFonts w:ascii="Arial" w:hAnsi="Arial" w:cs="Arial"/>
                <w:b/>
                <w:bCs/>
                <w:i/>
                <w:iCs/>
                <w:sz w:val="20"/>
                <w:szCs w:val="18"/>
              </w:rPr>
            </w:pPr>
            <w:r>
              <w:rPr>
                <w:rFonts w:ascii="Arial" w:hAnsi="Arial" w:cs="Arial"/>
                <w:b/>
                <w:bCs/>
                <w:i/>
                <w:iCs/>
                <w:sz w:val="20"/>
                <w:szCs w:val="18"/>
              </w:rPr>
              <w:t xml:space="preserve">                                          </w:t>
            </w:r>
            <w:r w:rsidRPr="00956C35">
              <w:rPr>
                <w:rFonts w:ascii="Arial" w:hAnsi="Arial" w:cs="Arial"/>
                <w:b/>
                <w:bCs/>
                <w:i/>
                <w:iCs/>
                <w:sz w:val="20"/>
                <w:szCs w:val="18"/>
              </w:rPr>
              <w:t>Tekući račun</w:t>
            </w:r>
          </w:p>
          <w:p w14:paraId="300F81F0" w14:textId="77777777" w:rsidR="00591A06" w:rsidRPr="00956C35" w:rsidRDefault="00591A06" w:rsidP="005B226C">
            <w:pPr>
              <w:spacing w:after="0" w:line="240" w:lineRule="auto"/>
              <w:jc w:val="center"/>
              <w:rPr>
                <w:rFonts w:ascii="Arial" w:hAnsi="Arial" w:cs="Arial"/>
                <w:b/>
                <w:bCs/>
                <w:i/>
                <w:iCs/>
                <w:sz w:val="20"/>
                <w:szCs w:val="18"/>
              </w:rPr>
            </w:pPr>
          </w:p>
        </w:tc>
      </w:tr>
      <w:tr w:rsidR="00591A06" w:rsidRPr="00A3122F" w14:paraId="78C11204" w14:textId="77777777" w:rsidTr="005B226C">
        <w:trPr>
          <w:trHeight w:val="1975"/>
          <w:jc w:val="center"/>
        </w:trPr>
        <w:tc>
          <w:tcPr>
            <w:tcW w:w="980" w:type="pct"/>
            <w:tcBorders>
              <w:right w:val="single" w:sz="4" w:space="0" w:color="7F7F7F"/>
            </w:tcBorders>
            <w:shd w:val="clear" w:color="auto" w:fill="auto"/>
          </w:tcPr>
          <w:p w14:paraId="25AF7172"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Karakteristike proizvoda</w:t>
            </w:r>
          </w:p>
        </w:tc>
        <w:tc>
          <w:tcPr>
            <w:tcW w:w="4020" w:type="pct"/>
            <w:gridSpan w:val="2"/>
            <w:shd w:val="clear" w:color="auto" w:fill="auto"/>
          </w:tcPr>
          <w:p w14:paraId="569FE014" w14:textId="77777777" w:rsidR="00591A06" w:rsidRPr="00956C35" w:rsidRDefault="00591A06" w:rsidP="005B226C">
            <w:pPr>
              <w:pStyle w:val="tekst"/>
              <w:shd w:val="clear" w:color="auto" w:fill="auto"/>
              <w:spacing w:line="240" w:lineRule="auto"/>
              <w:rPr>
                <w:rFonts w:eastAsia="Calibri"/>
                <w:color w:val="auto"/>
                <w:sz w:val="18"/>
                <w:szCs w:val="18"/>
                <w:lang w:val="hr-BA"/>
              </w:rPr>
            </w:pPr>
            <w:r w:rsidRPr="00956C35">
              <w:rPr>
                <w:rFonts w:eastAsia="Calibri"/>
                <w:color w:val="auto"/>
                <w:sz w:val="18"/>
                <w:szCs w:val="18"/>
                <w:lang w:val="hr-BA"/>
              </w:rPr>
              <w:t>Tekući račun se može otvoriti na osnovu stalnih pril</w:t>
            </w:r>
            <w:r>
              <w:rPr>
                <w:rFonts w:eastAsia="Calibri"/>
                <w:color w:val="auto"/>
                <w:sz w:val="18"/>
                <w:szCs w:val="18"/>
                <w:lang w:val="hr-BA"/>
              </w:rPr>
              <w:t>iva plate, penzije, invalidnine</w:t>
            </w:r>
            <w:r w:rsidRPr="00956C35">
              <w:rPr>
                <w:rFonts w:eastAsia="Calibri"/>
                <w:color w:val="auto"/>
                <w:sz w:val="18"/>
                <w:szCs w:val="18"/>
                <w:lang w:val="hr-BA"/>
              </w:rPr>
              <w:t xml:space="preserve"> te drugih izvora primanja usmjerenih na tekući račun.  </w:t>
            </w:r>
          </w:p>
          <w:p w14:paraId="4E644BE9" w14:textId="77777777" w:rsidR="00591A06" w:rsidRPr="00A3122F" w:rsidRDefault="00591A06" w:rsidP="005B226C">
            <w:pPr>
              <w:spacing w:line="240" w:lineRule="auto"/>
              <w:jc w:val="both"/>
              <w:rPr>
                <w:rFonts w:ascii="Arial" w:hAnsi="Arial" w:cs="Arial"/>
                <w:sz w:val="18"/>
                <w:szCs w:val="18"/>
              </w:rPr>
            </w:pPr>
            <w:r w:rsidRPr="00A3122F">
              <w:rPr>
                <w:rFonts w:ascii="Arial" w:hAnsi="Arial" w:cs="Arial"/>
                <w:sz w:val="18"/>
                <w:szCs w:val="18"/>
              </w:rPr>
              <w:t>Vlasnik računa može ovlastiti jednu ili više poslovno sposobnih osoba da raspolažu sredstvima po njegovom računu.</w:t>
            </w:r>
            <w:r w:rsidRPr="00A3122F">
              <w:rPr>
                <w:rFonts w:ascii="Arial" w:hAnsi="Arial" w:cs="Arial"/>
                <w:sz w:val="18"/>
                <w:szCs w:val="18"/>
                <w:lang w:val="bs-Latn-BA"/>
              </w:rPr>
              <w:t xml:space="preserve"> Banka opunomoćenom licu izdaje dodatnu karticu koja glasi na ime opunomoćenog lica, a nosi broj računa Vlasnika računa. Punomoć je moguće dati za određeni period, neodređeno vrijeme i jednokratno. </w:t>
            </w:r>
            <w:r w:rsidRPr="00A3122F">
              <w:rPr>
                <w:rFonts w:ascii="Arial" w:hAnsi="Arial" w:cs="Arial"/>
                <w:sz w:val="18"/>
                <w:szCs w:val="18"/>
              </w:rPr>
              <w:t>Po računu maloljetnog lica zakonski zastupnik može izdati punomoć izuzev kada maloljetni klijent stariji od 15 (petnaest) godina samostalno raspolaže svojom zaradom/prihodom na računu. Staratelj ne može opunomoćiti drugu osobu za raspolaganje po računu (pravo raspolaganja može prenijeti na drugu osobu samo na osnovu akta nadležnog organa (sud, organ starateljstva).</w:t>
            </w:r>
            <w:r w:rsidRPr="00A3122F">
              <w:rPr>
                <w:rFonts w:ascii="Arial" w:hAnsi="Arial" w:cs="Arial"/>
                <w:sz w:val="18"/>
                <w:szCs w:val="18"/>
                <w:lang w:val="bs-Latn-BA"/>
              </w:rPr>
              <w:t xml:space="preserve"> </w:t>
            </w:r>
          </w:p>
        </w:tc>
      </w:tr>
      <w:tr w:rsidR="00591A06" w:rsidRPr="00A3122F" w14:paraId="4DB9C5A9" w14:textId="77777777" w:rsidTr="005B226C">
        <w:trPr>
          <w:trHeight w:val="1225"/>
          <w:jc w:val="center"/>
        </w:trPr>
        <w:tc>
          <w:tcPr>
            <w:tcW w:w="980" w:type="pct"/>
            <w:tcBorders>
              <w:right w:val="single" w:sz="4" w:space="0" w:color="7F7F7F"/>
            </w:tcBorders>
            <w:shd w:val="clear" w:color="auto" w:fill="auto"/>
          </w:tcPr>
          <w:p w14:paraId="21DD24A2"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Korisnici</w:t>
            </w:r>
          </w:p>
        </w:tc>
        <w:tc>
          <w:tcPr>
            <w:tcW w:w="4020" w:type="pct"/>
            <w:gridSpan w:val="2"/>
            <w:shd w:val="clear" w:color="auto" w:fill="auto"/>
          </w:tcPr>
          <w:p w14:paraId="3BD31406" w14:textId="77777777" w:rsidR="00591A06" w:rsidRPr="00956C35" w:rsidRDefault="00591A06" w:rsidP="005B226C">
            <w:pPr>
              <w:pStyle w:val="tekst"/>
              <w:shd w:val="clear" w:color="auto" w:fill="auto"/>
              <w:spacing w:line="240" w:lineRule="auto"/>
              <w:rPr>
                <w:rFonts w:eastAsia="Calibri"/>
                <w:color w:val="auto"/>
                <w:sz w:val="18"/>
                <w:szCs w:val="18"/>
                <w:lang w:val="hr-BA"/>
              </w:rPr>
            </w:pPr>
            <w:r w:rsidRPr="00956C35">
              <w:rPr>
                <w:rFonts w:eastAsia="Calibri"/>
                <w:color w:val="auto"/>
                <w:sz w:val="18"/>
                <w:szCs w:val="18"/>
                <w:lang w:val="hr-BA"/>
              </w:rPr>
              <w:t>Korisnici tekućeg računa mogu biti:</w:t>
            </w:r>
          </w:p>
          <w:p w14:paraId="2BB3F45C" w14:textId="77777777" w:rsidR="00591A06" w:rsidRPr="00A3122F" w:rsidRDefault="00591A06" w:rsidP="00591A06">
            <w:pPr>
              <w:pStyle w:val="ListParagraph"/>
              <w:numPr>
                <w:ilvl w:val="0"/>
                <w:numId w:val="1"/>
              </w:numPr>
              <w:spacing w:after="0" w:line="240" w:lineRule="auto"/>
              <w:jc w:val="both"/>
              <w:rPr>
                <w:rFonts w:ascii="Arial" w:hAnsi="Arial" w:cs="Arial"/>
                <w:sz w:val="18"/>
                <w:szCs w:val="18"/>
              </w:rPr>
            </w:pPr>
            <w:r w:rsidRPr="00A3122F">
              <w:rPr>
                <w:rFonts w:ascii="Arial" w:hAnsi="Arial" w:cs="Arial"/>
                <w:sz w:val="18"/>
                <w:szCs w:val="18"/>
              </w:rPr>
              <w:t>domaća fizička lica - rezidenti stariji od 18 (osamnaest) godina sa stalnim prebivalištem u BiH,</w:t>
            </w:r>
          </w:p>
          <w:p w14:paraId="31B24085" w14:textId="77777777" w:rsidR="00591A06" w:rsidRPr="00A3122F" w:rsidRDefault="00591A06" w:rsidP="00591A06">
            <w:pPr>
              <w:pStyle w:val="ListParagraph"/>
              <w:numPr>
                <w:ilvl w:val="0"/>
                <w:numId w:val="1"/>
              </w:numPr>
              <w:spacing w:after="0" w:line="240" w:lineRule="auto"/>
              <w:jc w:val="both"/>
              <w:rPr>
                <w:rFonts w:ascii="Arial" w:hAnsi="Arial" w:cs="Arial"/>
                <w:sz w:val="18"/>
                <w:szCs w:val="18"/>
              </w:rPr>
            </w:pPr>
            <w:r w:rsidRPr="00A3122F">
              <w:rPr>
                <w:rFonts w:ascii="Arial" w:hAnsi="Arial" w:cs="Arial"/>
                <w:sz w:val="18"/>
                <w:szCs w:val="18"/>
              </w:rPr>
              <w:t>maloljetni rezidenti za koje račun može otvoriti zakonski zastupnik (roditelj),</w:t>
            </w:r>
          </w:p>
          <w:p w14:paraId="1E61F2A7" w14:textId="77777777" w:rsidR="00591A06" w:rsidRPr="00A3122F" w:rsidRDefault="00591A06" w:rsidP="00591A06">
            <w:pPr>
              <w:pStyle w:val="ListParagraph"/>
              <w:numPr>
                <w:ilvl w:val="0"/>
                <w:numId w:val="1"/>
              </w:numPr>
              <w:spacing w:after="0" w:line="240" w:lineRule="auto"/>
              <w:jc w:val="both"/>
              <w:rPr>
                <w:rFonts w:ascii="Arial" w:hAnsi="Arial" w:cs="Arial"/>
                <w:sz w:val="18"/>
                <w:szCs w:val="18"/>
              </w:rPr>
            </w:pPr>
            <w:r w:rsidRPr="00A3122F">
              <w:rPr>
                <w:rFonts w:ascii="Arial" w:hAnsi="Arial" w:cs="Arial"/>
                <w:sz w:val="18"/>
                <w:szCs w:val="18"/>
              </w:rPr>
              <w:t>lica pod starateljstvom (punoljetna i maloljetna) za koje račun mogu otvoriti zakonski staratelji,</w:t>
            </w:r>
          </w:p>
          <w:p w14:paraId="2EA6BD52" w14:textId="77777777" w:rsidR="00591A06" w:rsidRPr="00A3122F" w:rsidRDefault="00591A06" w:rsidP="00591A06">
            <w:pPr>
              <w:pStyle w:val="ListParagraph"/>
              <w:numPr>
                <w:ilvl w:val="0"/>
                <w:numId w:val="1"/>
              </w:numPr>
              <w:spacing w:after="0" w:line="240" w:lineRule="auto"/>
              <w:jc w:val="both"/>
              <w:rPr>
                <w:rFonts w:ascii="Arial" w:hAnsi="Arial" w:cs="Arial"/>
                <w:sz w:val="18"/>
                <w:szCs w:val="18"/>
              </w:rPr>
            </w:pPr>
            <w:r w:rsidRPr="00A3122F">
              <w:rPr>
                <w:rFonts w:ascii="Arial" w:hAnsi="Arial" w:cs="Arial"/>
                <w:sz w:val="18"/>
                <w:szCs w:val="18"/>
              </w:rPr>
              <w:t>strana fizička lica - nerezidenti.</w:t>
            </w:r>
          </w:p>
        </w:tc>
      </w:tr>
      <w:tr w:rsidR="00591A06" w:rsidRPr="00A3122F" w14:paraId="04A5DFE4" w14:textId="77777777" w:rsidTr="005B226C">
        <w:trPr>
          <w:trHeight w:val="606"/>
          <w:jc w:val="center"/>
        </w:trPr>
        <w:tc>
          <w:tcPr>
            <w:tcW w:w="980" w:type="pct"/>
            <w:tcBorders>
              <w:top w:val="dotted" w:sz="4" w:space="0" w:color="808080"/>
              <w:bottom w:val="dotted" w:sz="4" w:space="0" w:color="808080"/>
              <w:right w:val="single" w:sz="4" w:space="0" w:color="7F7F7F"/>
            </w:tcBorders>
            <w:shd w:val="clear" w:color="auto" w:fill="auto"/>
          </w:tcPr>
          <w:p w14:paraId="6AE0BA2F"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Iznos usluge, oznaka valute i uslovi korištenja</w:t>
            </w:r>
          </w:p>
        </w:tc>
        <w:tc>
          <w:tcPr>
            <w:tcW w:w="4020" w:type="pct"/>
            <w:gridSpan w:val="2"/>
            <w:tcBorders>
              <w:top w:val="dotted" w:sz="4" w:space="0" w:color="808080"/>
              <w:bottom w:val="dotted" w:sz="4" w:space="0" w:color="808080"/>
            </w:tcBorders>
            <w:shd w:val="clear" w:color="auto" w:fill="auto"/>
            <w:vAlign w:val="center"/>
          </w:tcPr>
          <w:p w14:paraId="4A539C74" w14:textId="4CF40D00" w:rsidR="00591A06" w:rsidRPr="00A3122F" w:rsidRDefault="00591A06" w:rsidP="005B226C">
            <w:pPr>
              <w:spacing w:line="240" w:lineRule="auto"/>
              <w:rPr>
                <w:rFonts w:ascii="Arial" w:hAnsi="Arial" w:cs="Arial"/>
              </w:rPr>
            </w:pPr>
            <w:r w:rsidRPr="00A3122F">
              <w:rPr>
                <w:rFonts w:ascii="Arial" w:hAnsi="Arial" w:cs="Arial"/>
                <w:sz w:val="18"/>
                <w:szCs w:val="18"/>
              </w:rPr>
              <w:t>Tekući račun otvara se u valuti KM uz mogućnost istovremenog otvaranja i ostalih valuta (KM, EUR, USD, CHF, GBP, DKK, SEK, AUD, CAD, NOK</w:t>
            </w:r>
            <w:r w:rsidRPr="00A3122F">
              <w:rPr>
                <w:rFonts w:ascii="Arial" w:hAnsi="Arial" w:cs="Arial"/>
              </w:rPr>
              <w:t xml:space="preserve">) </w:t>
            </w:r>
            <w:r w:rsidRPr="00A3122F">
              <w:rPr>
                <w:rFonts w:ascii="Arial" w:hAnsi="Arial" w:cs="Arial"/>
                <w:bCs/>
                <w:sz w:val="18"/>
                <w:szCs w:val="18"/>
              </w:rPr>
              <w:t>bez ograničenja vezanih za iznos.</w:t>
            </w:r>
          </w:p>
        </w:tc>
      </w:tr>
      <w:tr w:rsidR="00591A06" w:rsidRPr="00A3122F" w14:paraId="1E56059B" w14:textId="77777777" w:rsidTr="005B226C">
        <w:trPr>
          <w:trHeight w:val="265"/>
          <w:jc w:val="center"/>
        </w:trPr>
        <w:tc>
          <w:tcPr>
            <w:tcW w:w="980" w:type="pct"/>
            <w:tcBorders>
              <w:top w:val="dotted" w:sz="4" w:space="0" w:color="808080"/>
              <w:bottom w:val="dotted" w:sz="4" w:space="0" w:color="808080"/>
              <w:right w:val="single" w:sz="4" w:space="0" w:color="7F7F7F"/>
            </w:tcBorders>
            <w:shd w:val="clear" w:color="auto" w:fill="auto"/>
          </w:tcPr>
          <w:p w14:paraId="6A8AE7D2"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Preduslov za korištenje proizvoda</w:t>
            </w:r>
          </w:p>
        </w:tc>
        <w:tc>
          <w:tcPr>
            <w:tcW w:w="4020" w:type="pct"/>
            <w:gridSpan w:val="2"/>
            <w:tcBorders>
              <w:top w:val="dotted" w:sz="4" w:space="0" w:color="808080"/>
              <w:bottom w:val="dotted" w:sz="4" w:space="0" w:color="808080"/>
            </w:tcBorders>
            <w:shd w:val="clear" w:color="auto" w:fill="auto"/>
          </w:tcPr>
          <w:p w14:paraId="6DEC53C1" w14:textId="77777777" w:rsidR="00591A06" w:rsidRPr="00A3122F" w:rsidRDefault="00591A06" w:rsidP="005B226C">
            <w:pPr>
              <w:spacing w:after="0" w:line="240" w:lineRule="auto"/>
              <w:rPr>
                <w:rFonts w:ascii="Arial" w:hAnsi="Arial" w:cs="Arial"/>
                <w:sz w:val="18"/>
                <w:szCs w:val="18"/>
              </w:rPr>
            </w:pPr>
            <w:r w:rsidRPr="00A3122F">
              <w:rPr>
                <w:rFonts w:ascii="Arial" w:hAnsi="Arial" w:cs="Arial"/>
                <w:sz w:val="18"/>
                <w:szCs w:val="18"/>
              </w:rPr>
              <w:t>Bez posebnih preduslova.</w:t>
            </w:r>
          </w:p>
        </w:tc>
      </w:tr>
      <w:tr w:rsidR="00591A06" w:rsidRPr="00A3122F" w14:paraId="7405B64C" w14:textId="77777777" w:rsidTr="005B226C">
        <w:trPr>
          <w:jc w:val="center"/>
        </w:trPr>
        <w:tc>
          <w:tcPr>
            <w:tcW w:w="980" w:type="pct"/>
            <w:tcBorders>
              <w:top w:val="dotted" w:sz="4" w:space="0" w:color="808080"/>
              <w:bottom w:val="dotted" w:sz="4" w:space="0" w:color="808080"/>
              <w:right w:val="single" w:sz="4" w:space="0" w:color="7F7F7F"/>
            </w:tcBorders>
            <w:shd w:val="clear" w:color="auto" w:fill="auto"/>
          </w:tcPr>
          <w:p w14:paraId="6521D3C3" w14:textId="77777777" w:rsidR="00591A06" w:rsidRPr="00A777A8" w:rsidRDefault="00591A06" w:rsidP="005B226C">
            <w:pPr>
              <w:spacing w:after="0" w:line="240" w:lineRule="auto"/>
              <w:rPr>
                <w:rFonts w:ascii="Arial" w:hAnsi="Arial" w:cs="Arial"/>
                <w:b/>
                <w:bCs/>
                <w:i/>
                <w:iCs/>
                <w:sz w:val="18"/>
                <w:szCs w:val="18"/>
              </w:rPr>
            </w:pPr>
            <w:r>
              <w:rPr>
                <w:rFonts w:ascii="Arial" w:hAnsi="Arial" w:cs="Arial"/>
                <w:b/>
                <w:bCs/>
                <w:i/>
                <w:iCs/>
                <w:sz w:val="18"/>
                <w:szCs w:val="18"/>
              </w:rPr>
              <w:t>Trajanje u</w:t>
            </w:r>
            <w:r w:rsidRPr="00A777A8">
              <w:rPr>
                <w:rFonts w:ascii="Arial" w:hAnsi="Arial" w:cs="Arial"/>
                <w:b/>
                <w:bCs/>
                <w:i/>
                <w:iCs/>
                <w:sz w:val="18"/>
                <w:szCs w:val="18"/>
              </w:rPr>
              <w:t>govora</w:t>
            </w:r>
          </w:p>
        </w:tc>
        <w:tc>
          <w:tcPr>
            <w:tcW w:w="4020" w:type="pct"/>
            <w:gridSpan w:val="2"/>
            <w:tcBorders>
              <w:top w:val="dotted" w:sz="4" w:space="0" w:color="808080"/>
              <w:bottom w:val="dotted" w:sz="4" w:space="0" w:color="808080"/>
            </w:tcBorders>
            <w:shd w:val="clear" w:color="auto" w:fill="auto"/>
          </w:tcPr>
          <w:p w14:paraId="5DC5D27B"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Tekući račun se ugovara na neodređeno vrijeme.</w:t>
            </w:r>
          </w:p>
          <w:p w14:paraId="09288F14" w14:textId="77777777" w:rsidR="00591A06" w:rsidRPr="00A3122F" w:rsidRDefault="00591A06" w:rsidP="005B226C">
            <w:pPr>
              <w:spacing w:after="0" w:line="240" w:lineRule="auto"/>
              <w:jc w:val="both"/>
              <w:rPr>
                <w:rFonts w:ascii="Arial" w:hAnsi="Arial" w:cs="Arial"/>
                <w:sz w:val="18"/>
                <w:szCs w:val="18"/>
              </w:rPr>
            </w:pPr>
          </w:p>
        </w:tc>
      </w:tr>
      <w:tr w:rsidR="00591A06" w:rsidRPr="00A3122F" w14:paraId="2C806741" w14:textId="77777777" w:rsidTr="005B226C">
        <w:trPr>
          <w:trHeight w:val="1525"/>
          <w:jc w:val="center"/>
        </w:trPr>
        <w:tc>
          <w:tcPr>
            <w:tcW w:w="980" w:type="pct"/>
            <w:tcBorders>
              <w:top w:val="dotted" w:sz="4" w:space="0" w:color="808080"/>
              <w:bottom w:val="dotted" w:sz="4" w:space="0" w:color="808080"/>
              <w:right w:val="single" w:sz="4" w:space="0" w:color="7F7F7F"/>
            </w:tcBorders>
            <w:shd w:val="clear" w:color="auto" w:fill="auto"/>
          </w:tcPr>
          <w:p w14:paraId="1A2F7F1E" w14:textId="77777777" w:rsidR="00591A06" w:rsidRPr="00A777A8" w:rsidRDefault="00591A06" w:rsidP="005B226C">
            <w:pPr>
              <w:spacing w:after="0" w:line="240" w:lineRule="auto"/>
              <w:jc w:val="both"/>
              <w:rPr>
                <w:rFonts w:ascii="Arial" w:hAnsi="Arial" w:cs="Arial"/>
                <w:b/>
                <w:bCs/>
                <w:i/>
                <w:iCs/>
                <w:sz w:val="18"/>
                <w:szCs w:val="18"/>
              </w:rPr>
            </w:pPr>
            <w:r>
              <w:rPr>
                <w:rFonts w:ascii="Arial" w:hAnsi="Arial" w:cs="Arial"/>
                <w:b/>
                <w:bCs/>
                <w:i/>
                <w:iCs/>
                <w:sz w:val="18"/>
                <w:szCs w:val="18"/>
              </w:rPr>
              <w:t>I</w:t>
            </w:r>
            <w:r w:rsidRPr="00A777A8">
              <w:rPr>
                <w:rFonts w:ascii="Arial" w:hAnsi="Arial" w:cs="Arial"/>
                <w:b/>
                <w:bCs/>
                <w:i/>
                <w:iCs/>
                <w:sz w:val="18"/>
                <w:szCs w:val="18"/>
              </w:rPr>
              <w:t>zmjena uslova/odustajanje od ugovora</w:t>
            </w:r>
          </w:p>
        </w:tc>
        <w:tc>
          <w:tcPr>
            <w:tcW w:w="4020" w:type="pct"/>
            <w:gridSpan w:val="2"/>
            <w:tcBorders>
              <w:top w:val="dotted" w:sz="4" w:space="0" w:color="808080"/>
              <w:bottom w:val="dotted" w:sz="4" w:space="0" w:color="808080"/>
            </w:tcBorders>
            <w:shd w:val="clear" w:color="auto" w:fill="auto"/>
          </w:tcPr>
          <w:p w14:paraId="2B2C5EF7"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Ugovor o tekućem računu se zaključuje na neodređeno vrijeme. Svaka ugovorna strana ima pravo na raskid ugovora bez otkaznog roka.</w:t>
            </w:r>
          </w:p>
          <w:p w14:paraId="604404FE" w14:textId="77777777" w:rsidR="00591A06" w:rsidRPr="00A3122F" w:rsidRDefault="00591A06" w:rsidP="005B226C">
            <w:pPr>
              <w:spacing w:line="240" w:lineRule="auto"/>
              <w:jc w:val="both"/>
              <w:rPr>
                <w:rFonts w:ascii="Arial" w:hAnsi="Arial" w:cs="Arial"/>
                <w:sz w:val="18"/>
                <w:szCs w:val="18"/>
              </w:rPr>
            </w:pPr>
            <w:r w:rsidRPr="00A3122F">
              <w:rPr>
                <w:rFonts w:ascii="Arial" w:hAnsi="Arial" w:cs="Arial"/>
                <w:sz w:val="18"/>
                <w:szCs w:val="18"/>
              </w:rPr>
              <w:t>Klijent može u svakom momentu, bez naknade, otkazati korištenje tekućeg računa uz podnošenje pismenog zahtjeva za zatvaranje računa. Zatvaranje računa može se izvršiti na osnovu pisanog zahtjeva vlasnika računa. Banka ne naplaćuje zatvaranje računa i gašenje platne kartice (ukoliko je vlasnik računa korisnik debitne platne kartice). U skladu sa važećom Tarifom naknada u poslovanju sa fizičkim licima, Banka ne naplaćuje naknadu za otvaranje i zatvaranje računa na zahtjev klijenta.</w:t>
            </w:r>
          </w:p>
        </w:tc>
      </w:tr>
      <w:tr w:rsidR="00591A06" w:rsidRPr="00A3122F" w14:paraId="2D45159C" w14:textId="77777777" w:rsidTr="005B226C">
        <w:trPr>
          <w:trHeight w:val="2569"/>
          <w:jc w:val="center"/>
        </w:trPr>
        <w:tc>
          <w:tcPr>
            <w:tcW w:w="980" w:type="pct"/>
            <w:tcBorders>
              <w:top w:val="dotted" w:sz="4" w:space="0" w:color="808080"/>
              <w:bottom w:val="dotted" w:sz="4" w:space="0" w:color="808080"/>
              <w:right w:val="single" w:sz="4" w:space="0" w:color="7F7F7F"/>
            </w:tcBorders>
            <w:shd w:val="clear" w:color="auto" w:fill="auto"/>
          </w:tcPr>
          <w:p w14:paraId="5506006E"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Raspolaganje uloženim sredstvima</w:t>
            </w:r>
          </w:p>
        </w:tc>
        <w:tc>
          <w:tcPr>
            <w:tcW w:w="4020" w:type="pct"/>
            <w:gridSpan w:val="2"/>
            <w:tcBorders>
              <w:top w:val="dotted" w:sz="4" w:space="0" w:color="808080"/>
              <w:bottom w:val="dotted" w:sz="4" w:space="0" w:color="808080"/>
            </w:tcBorders>
            <w:shd w:val="clear" w:color="auto" w:fill="auto"/>
          </w:tcPr>
          <w:p w14:paraId="624B514D"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 xml:space="preserve">Sredstvima na računu klijent može raspolagati na osnovu debitne Visa kartice i identifikacijskog dokumenta (lične karte, pasoša, vozačke dozvole), a do visine raspoloživih sredstava na računu. </w:t>
            </w:r>
          </w:p>
          <w:p w14:paraId="7E7AF2E7"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Isplatu iznosa u vrijednosti iznad KM 10.000,00 (protuvrijednost druge valute) klijent je dužan najaviti Banci 24 h ranije.</w:t>
            </w:r>
          </w:p>
          <w:p w14:paraId="4DC57264"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 xml:space="preserve">Sredstvima na računu vlasnik računa može raspolagati najviše do visine raspoloživog stanja. </w:t>
            </w:r>
          </w:p>
          <w:p w14:paraId="2AC24484" w14:textId="77777777" w:rsidR="00591A06" w:rsidRPr="00A3122F" w:rsidRDefault="00591A06" w:rsidP="005B226C">
            <w:pPr>
              <w:spacing w:after="0" w:line="240" w:lineRule="auto"/>
              <w:jc w:val="both"/>
              <w:rPr>
                <w:rFonts w:ascii="Arial" w:hAnsi="Arial" w:cs="Arial"/>
                <w:sz w:val="18"/>
                <w:szCs w:val="18"/>
              </w:rPr>
            </w:pPr>
            <w:r w:rsidRPr="00A3122F">
              <w:rPr>
                <w:rFonts w:ascii="Arial" w:hAnsi="Arial" w:cs="Arial"/>
                <w:sz w:val="18"/>
                <w:szCs w:val="18"/>
              </w:rPr>
              <w:t>Raspolaganje sredstvima na računu je moguće:</w:t>
            </w:r>
          </w:p>
          <w:p w14:paraId="79CB3BCA" w14:textId="77777777" w:rsidR="00591A06" w:rsidRPr="00A3122F" w:rsidRDefault="00591A06" w:rsidP="00591A06">
            <w:pPr>
              <w:pStyle w:val="ListParagraph"/>
              <w:numPr>
                <w:ilvl w:val="0"/>
                <w:numId w:val="2"/>
              </w:numPr>
              <w:tabs>
                <w:tab w:val="left" w:pos="316"/>
              </w:tabs>
              <w:spacing w:after="0"/>
              <w:jc w:val="both"/>
              <w:rPr>
                <w:rFonts w:ascii="Arial" w:hAnsi="Arial" w:cs="Arial"/>
                <w:sz w:val="18"/>
                <w:szCs w:val="18"/>
              </w:rPr>
            </w:pPr>
            <w:r w:rsidRPr="00A3122F">
              <w:rPr>
                <w:rFonts w:ascii="Arial" w:hAnsi="Arial" w:cs="Arial"/>
                <w:sz w:val="18"/>
                <w:szCs w:val="18"/>
              </w:rPr>
              <w:t>isplatom gotovine u domaćoj i stranoj valuti;</w:t>
            </w:r>
          </w:p>
          <w:p w14:paraId="04C1AB4C" w14:textId="77777777" w:rsidR="00591A06" w:rsidRPr="00A3122F" w:rsidRDefault="00591A06" w:rsidP="00591A06">
            <w:pPr>
              <w:pStyle w:val="ListParagraph"/>
              <w:numPr>
                <w:ilvl w:val="0"/>
                <w:numId w:val="2"/>
              </w:numPr>
              <w:tabs>
                <w:tab w:val="left" w:pos="316"/>
              </w:tabs>
              <w:spacing w:after="0"/>
              <w:jc w:val="both"/>
              <w:rPr>
                <w:rFonts w:ascii="Arial" w:hAnsi="Arial" w:cs="Arial"/>
                <w:sz w:val="18"/>
                <w:szCs w:val="18"/>
              </w:rPr>
            </w:pPr>
            <w:r w:rsidRPr="00A3122F">
              <w:rPr>
                <w:rFonts w:ascii="Arial" w:hAnsi="Arial" w:cs="Arial"/>
                <w:sz w:val="18"/>
                <w:szCs w:val="18"/>
              </w:rPr>
              <w:t>debitnom Visa karticom;</w:t>
            </w:r>
          </w:p>
          <w:p w14:paraId="14D54047" w14:textId="77777777" w:rsidR="00591A06" w:rsidRPr="00A3122F" w:rsidRDefault="00591A06" w:rsidP="00591A06">
            <w:pPr>
              <w:pStyle w:val="ListParagraph"/>
              <w:numPr>
                <w:ilvl w:val="0"/>
                <w:numId w:val="2"/>
              </w:numPr>
              <w:tabs>
                <w:tab w:val="left" w:pos="316"/>
              </w:tabs>
              <w:spacing w:after="0"/>
              <w:jc w:val="both"/>
              <w:rPr>
                <w:rFonts w:ascii="Arial" w:hAnsi="Arial" w:cs="Arial"/>
                <w:sz w:val="18"/>
                <w:szCs w:val="18"/>
              </w:rPr>
            </w:pPr>
            <w:r w:rsidRPr="00A3122F">
              <w:rPr>
                <w:rFonts w:ascii="Arial" w:hAnsi="Arial" w:cs="Arial"/>
                <w:sz w:val="18"/>
                <w:szCs w:val="18"/>
              </w:rPr>
              <w:t>na bankomatima i POS uređajima;</w:t>
            </w:r>
          </w:p>
          <w:p w14:paraId="540FAA13" w14:textId="77777777" w:rsidR="00591A06" w:rsidRPr="00A3122F" w:rsidRDefault="00591A06" w:rsidP="00591A06">
            <w:pPr>
              <w:pStyle w:val="ListParagraph"/>
              <w:numPr>
                <w:ilvl w:val="0"/>
                <w:numId w:val="2"/>
              </w:numPr>
              <w:tabs>
                <w:tab w:val="left" w:pos="316"/>
              </w:tabs>
              <w:spacing w:after="0"/>
              <w:jc w:val="both"/>
              <w:rPr>
                <w:rFonts w:ascii="Arial" w:hAnsi="Arial" w:cs="Arial"/>
                <w:sz w:val="18"/>
                <w:szCs w:val="18"/>
              </w:rPr>
            </w:pPr>
            <w:r w:rsidRPr="00A3122F">
              <w:rPr>
                <w:rFonts w:ascii="Arial" w:hAnsi="Arial" w:cs="Arial"/>
                <w:sz w:val="18"/>
                <w:szCs w:val="18"/>
              </w:rPr>
              <w:t>trajnim nalogom;</w:t>
            </w:r>
          </w:p>
          <w:p w14:paraId="77FC8346" w14:textId="77777777" w:rsidR="00591A06" w:rsidRPr="00A3122F" w:rsidRDefault="00591A06" w:rsidP="00591A06">
            <w:pPr>
              <w:pStyle w:val="ListParagraph"/>
              <w:numPr>
                <w:ilvl w:val="0"/>
                <w:numId w:val="2"/>
              </w:numPr>
              <w:tabs>
                <w:tab w:val="left" w:pos="316"/>
              </w:tabs>
              <w:spacing w:after="0"/>
              <w:jc w:val="both"/>
              <w:rPr>
                <w:rFonts w:ascii="Arial" w:hAnsi="Arial" w:cs="Arial"/>
                <w:sz w:val="18"/>
                <w:szCs w:val="18"/>
              </w:rPr>
            </w:pPr>
            <w:r w:rsidRPr="00A3122F">
              <w:rPr>
                <w:rFonts w:ascii="Arial" w:hAnsi="Arial" w:cs="Arial"/>
                <w:sz w:val="18"/>
                <w:szCs w:val="18"/>
              </w:rPr>
              <w:t>elektronskim bankarstvom.</w:t>
            </w:r>
          </w:p>
        </w:tc>
      </w:tr>
      <w:tr w:rsidR="00591A06" w:rsidRPr="00A3122F" w14:paraId="488D6E13" w14:textId="77777777" w:rsidTr="005B226C">
        <w:trPr>
          <w:gridAfter w:val="1"/>
          <w:wAfter w:w="13" w:type="pct"/>
          <w:jc w:val="center"/>
        </w:trPr>
        <w:tc>
          <w:tcPr>
            <w:tcW w:w="980" w:type="pct"/>
            <w:tcBorders>
              <w:bottom w:val="dotted" w:sz="4" w:space="0" w:color="808080"/>
              <w:right w:val="single" w:sz="4" w:space="0" w:color="808080"/>
            </w:tcBorders>
            <w:shd w:val="clear" w:color="auto" w:fill="auto"/>
          </w:tcPr>
          <w:p w14:paraId="4E5ABAD7"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 xml:space="preserve">Visina i promjenjivost nominalne kamatne stope </w:t>
            </w:r>
          </w:p>
        </w:tc>
        <w:tc>
          <w:tcPr>
            <w:tcW w:w="4007" w:type="pct"/>
            <w:tcBorders>
              <w:left w:val="single" w:sz="4" w:space="0" w:color="808080"/>
              <w:bottom w:val="dotted" w:sz="4" w:space="0" w:color="808080"/>
            </w:tcBorders>
            <w:shd w:val="clear" w:color="auto" w:fill="auto"/>
          </w:tcPr>
          <w:p w14:paraId="09BEBAA7" w14:textId="77777777" w:rsidR="00591A06" w:rsidRPr="00A777A8" w:rsidRDefault="00591A06" w:rsidP="005B226C">
            <w:pPr>
              <w:spacing w:after="0" w:line="240" w:lineRule="auto"/>
              <w:jc w:val="both"/>
              <w:rPr>
                <w:rFonts w:ascii="Arial" w:hAnsi="Arial" w:cs="Arial"/>
                <w:bCs/>
                <w:iCs/>
                <w:sz w:val="18"/>
                <w:szCs w:val="18"/>
              </w:rPr>
            </w:pPr>
            <w:r w:rsidRPr="00A777A8">
              <w:rPr>
                <w:rFonts w:ascii="Arial" w:hAnsi="Arial" w:cs="Arial"/>
                <w:bCs/>
                <w:iCs/>
                <w:sz w:val="18"/>
                <w:szCs w:val="18"/>
              </w:rPr>
              <w:t>Banka na ovaj vid štednje ne obračunava kamatu, odnosno nominalna kamatna stopa iznosi 0</w:t>
            </w:r>
            <w:r>
              <w:rPr>
                <w:rFonts w:ascii="Arial" w:hAnsi="Arial" w:cs="Arial"/>
                <w:bCs/>
                <w:iCs/>
                <w:sz w:val="18"/>
                <w:szCs w:val="18"/>
              </w:rPr>
              <w:t>,00</w:t>
            </w:r>
            <w:r w:rsidRPr="00A777A8">
              <w:rPr>
                <w:rFonts w:ascii="Arial" w:hAnsi="Arial" w:cs="Arial"/>
                <w:bCs/>
                <w:iCs/>
                <w:sz w:val="18"/>
                <w:szCs w:val="18"/>
              </w:rPr>
              <w:t>%.</w:t>
            </w:r>
          </w:p>
          <w:p w14:paraId="750B4566" w14:textId="77777777" w:rsidR="00591A06" w:rsidRPr="00A777A8" w:rsidRDefault="00591A06" w:rsidP="005B226C">
            <w:pPr>
              <w:spacing w:after="0" w:line="240" w:lineRule="auto"/>
              <w:jc w:val="both"/>
              <w:rPr>
                <w:rFonts w:ascii="Arial" w:hAnsi="Arial" w:cs="Arial"/>
                <w:bCs/>
                <w:iCs/>
                <w:sz w:val="18"/>
                <w:szCs w:val="18"/>
              </w:rPr>
            </w:pPr>
            <w:r w:rsidRPr="00A777A8">
              <w:rPr>
                <w:rFonts w:ascii="Arial" w:hAnsi="Arial" w:cs="Arial"/>
                <w:bCs/>
                <w:iCs/>
                <w:sz w:val="18"/>
                <w:szCs w:val="18"/>
              </w:rPr>
              <w:t>Kamatna stopa je fiksna.</w:t>
            </w:r>
          </w:p>
          <w:p w14:paraId="4C7244C1" w14:textId="77777777" w:rsidR="00591A06" w:rsidRPr="00A777A8" w:rsidRDefault="00591A06" w:rsidP="005B226C">
            <w:pPr>
              <w:spacing w:after="0" w:line="240" w:lineRule="auto"/>
              <w:jc w:val="both"/>
              <w:rPr>
                <w:rFonts w:ascii="Arial" w:hAnsi="Arial" w:cs="Arial"/>
                <w:bCs/>
                <w:iCs/>
                <w:sz w:val="18"/>
                <w:szCs w:val="18"/>
              </w:rPr>
            </w:pPr>
            <w:r w:rsidRPr="00A777A8">
              <w:rPr>
                <w:rFonts w:ascii="Arial" w:hAnsi="Arial" w:cs="Arial"/>
                <w:bCs/>
                <w:iCs/>
                <w:sz w:val="18"/>
                <w:szCs w:val="18"/>
              </w:rPr>
              <w:t>Banka u obračunu kamata koristi linearnu metodu.</w:t>
            </w:r>
          </w:p>
          <w:p w14:paraId="56C46CC4" w14:textId="77777777" w:rsidR="00591A06" w:rsidRPr="00CA63EF" w:rsidRDefault="00591A06" w:rsidP="005B226C">
            <w:pPr>
              <w:spacing w:after="0" w:line="240" w:lineRule="auto"/>
              <w:jc w:val="both"/>
              <w:rPr>
                <w:rFonts w:ascii="Arial" w:hAnsi="Arial" w:cs="Arial"/>
                <w:bCs/>
                <w:iCs/>
                <w:sz w:val="18"/>
                <w:szCs w:val="18"/>
              </w:rPr>
            </w:pPr>
            <w:r w:rsidRPr="00A777A8">
              <w:rPr>
                <w:rFonts w:ascii="Arial" w:hAnsi="Arial" w:cs="Arial"/>
                <w:bCs/>
                <w:iCs/>
                <w:sz w:val="18"/>
                <w:szCs w:val="18"/>
              </w:rPr>
              <w:t>Kamatne stope se ugovaraju u postotku u odnosu na glavnicu, a u pravilu se</w:t>
            </w:r>
            <w:r>
              <w:rPr>
                <w:rFonts w:ascii="Arial" w:hAnsi="Arial" w:cs="Arial"/>
                <w:bCs/>
                <w:iCs/>
                <w:sz w:val="18"/>
                <w:szCs w:val="18"/>
              </w:rPr>
              <w:t xml:space="preserve"> izražavaju na godišnjem nivou.</w:t>
            </w:r>
          </w:p>
        </w:tc>
      </w:tr>
      <w:tr w:rsidR="00591A06" w:rsidRPr="00A3122F" w14:paraId="78775A75"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74C4A4B1"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Efektivna kam</w:t>
            </w:r>
            <w:r>
              <w:rPr>
                <w:rFonts w:ascii="Arial" w:hAnsi="Arial" w:cs="Arial"/>
                <w:b/>
                <w:bCs/>
                <w:i/>
                <w:iCs/>
                <w:sz w:val="18"/>
                <w:szCs w:val="18"/>
              </w:rPr>
              <w:t>atna stopa i ukupan iznos koji korisnik usluge treba platiti</w:t>
            </w:r>
          </w:p>
        </w:tc>
        <w:tc>
          <w:tcPr>
            <w:tcW w:w="4007" w:type="pct"/>
            <w:tcBorders>
              <w:top w:val="dotted" w:sz="4" w:space="0" w:color="808080"/>
              <w:bottom w:val="dotted" w:sz="4" w:space="0" w:color="808080"/>
            </w:tcBorders>
            <w:shd w:val="clear" w:color="auto" w:fill="auto"/>
          </w:tcPr>
          <w:p w14:paraId="36EF19AE" w14:textId="77777777" w:rsidR="00591A06" w:rsidRPr="00A3122F" w:rsidRDefault="00591A06" w:rsidP="005B226C">
            <w:pPr>
              <w:spacing w:after="0" w:line="240" w:lineRule="auto"/>
              <w:jc w:val="both"/>
              <w:rPr>
                <w:rFonts w:ascii="Arial" w:hAnsi="Arial" w:cs="Arial"/>
                <w:sz w:val="18"/>
                <w:szCs w:val="18"/>
                <w:lang w:val="hr-HR"/>
              </w:rPr>
            </w:pPr>
            <w:r w:rsidRPr="00A3122F">
              <w:rPr>
                <w:rFonts w:ascii="Arial" w:hAnsi="Arial" w:cs="Arial"/>
                <w:sz w:val="18"/>
                <w:szCs w:val="18"/>
                <w:lang w:val="hr-HR"/>
              </w:rPr>
              <w:t xml:space="preserve">Efektivna kamatna stopa je jednaka nominalnoj kamatnoj stopi. </w:t>
            </w:r>
          </w:p>
          <w:p w14:paraId="0DB8F9F6" w14:textId="77777777" w:rsidR="00591A06" w:rsidRPr="00A3122F" w:rsidRDefault="00591A06" w:rsidP="005B226C">
            <w:pPr>
              <w:spacing w:after="0" w:line="240" w:lineRule="auto"/>
              <w:jc w:val="both"/>
              <w:rPr>
                <w:rFonts w:ascii="Arial" w:hAnsi="Arial" w:cs="Arial"/>
                <w:sz w:val="18"/>
                <w:szCs w:val="18"/>
                <w:lang w:val="hr-HR"/>
              </w:rPr>
            </w:pPr>
          </w:p>
          <w:p w14:paraId="0C5A0C5D" w14:textId="77777777" w:rsidR="00591A06" w:rsidRPr="00A3122F" w:rsidRDefault="00591A06" w:rsidP="005B226C">
            <w:pPr>
              <w:spacing w:after="0" w:line="240" w:lineRule="auto"/>
              <w:jc w:val="both"/>
              <w:rPr>
                <w:rFonts w:ascii="Arial" w:hAnsi="Arial" w:cs="Arial"/>
                <w:sz w:val="18"/>
                <w:szCs w:val="18"/>
                <w:lang w:val="hr-HR"/>
              </w:rPr>
            </w:pPr>
            <w:r w:rsidRPr="00A3122F">
              <w:rPr>
                <w:rFonts w:ascii="Arial" w:hAnsi="Arial" w:cs="Arial"/>
                <w:sz w:val="18"/>
                <w:szCs w:val="18"/>
                <w:lang w:val="hr-HR"/>
              </w:rPr>
              <w:t xml:space="preserve">Efektivna kamatna stopa (EKS) je povrat na depozit nakon što se svi troškovi i naknade vezani za depozit uključe u kalkulaciju kamatne stope. </w:t>
            </w:r>
          </w:p>
          <w:p w14:paraId="759915E3" w14:textId="77777777" w:rsidR="00591A06" w:rsidRPr="00A3122F" w:rsidRDefault="00591A06" w:rsidP="005B226C">
            <w:pPr>
              <w:spacing w:after="0" w:line="240" w:lineRule="auto"/>
              <w:jc w:val="both"/>
              <w:rPr>
                <w:rFonts w:ascii="Arial" w:hAnsi="Arial" w:cs="Arial"/>
                <w:sz w:val="18"/>
                <w:szCs w:val="18"/>
                <w:lang w:val="hr-HR"/>
              </w:rPr>
            </w:pPr>
            <w:r w:rsidRPr="00A3122F">
              <w:rPr>
                <w:rFonts w:ascii="Arial" w:hAnsi="Arial" w:cs="Arial"/>
                <w:sz w:val="18"/>
                <w:szCs w:val="18"/>
                <w:lang w:val="hr-HR"/>
              </w:rPr>
              <w:t xml:space="preserve">Obračunava se konformnom metodom. </w:t>
            </w:r>
          </w:p>
          <w:p w14:paraId="0CE997F5" w14:textId="1C9900AF" w:rsidR="00591A06" w:rsidRPr="00A3122F" w:rsidRDefault="00591A06" w:rsidP="005B226C">
            <w:pPr>
              <w:widowControl w:val="0"/>
              <w:tabs>
                <w:tab w:val="left" w:pos="0"/>
                <w:tab w:val="left" w:pos="127"/>
              </w:tabs>
              <w:autoSpaceDE w:val="0"/>
              <w:autoSpaceDN w:val="0"/>
              <w:adjustRightInd w:val="0"/>
              <w:spacing w:after="0"/>
              <w:ind w:left="20"/>
              <w:jc w:val="both"/>
              <w:rPr>
                <w:rFonts w:ascii="Arial" w:hAnsi="Arial" w:cs="Arial"/>
                <w:sz w:val="18"/>
                <w:szCs w:val="18"/>
                <w:lang w:val="hr-HR"/>
              </w:rPr>
            </w:pPr>
            <w:r w:rsidRPr="00A3122F">
              <w:rPr>
                <w:rFonts w:ascii="Arial" w:hAnsi="Arial" w:cs="Arial"/>
                <w:sz w:val="18"/>
                <w:szCs w:val="18"/>
                <w:lang w:val="hr-HR"/>
              </w:rPr>
              <w:t>Kod tekućeg računa efektivna kamatna stopa jednaka je nominalnoj kamatnoj stopi.</w:t>
            </w:r>
          </w:p>
        </w:tc>
      </w:tr>
      <w:tr w:rsidR="00591A06" w:rsidRPr="00A3122F" w14:paraId="60C3246B"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15D62D26" w14:textId="31BC305A"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lastRenderedPageBreak/>
              <w:t>Naknade</w:t>
            </w:r>
          </w:p>
        </w:tc>
        <w:tc>
          <w:tcPr>
            <w:tcW w:w="4007" w:type="pct"/>
            <w:tcBorders>
              <w:top w:val="dotted" w:sz="4" w:space="0" w:color="808080"/>
              <w:bottom w:val="dotted" w:sz="4" w:space="0" w:color="808080"/>
            </w:tcBorders>
            <w:shd w:val="clear" w:color="auto" w:fill="auto"/>
          </w:tcPr>
          <w:p w14:paraId="548EBAFC" w14:textId="77777777" w:rsidR="00591A06" w:rsidRPr="00994313" w:rsidRDefault="00591A06" w:rsidP="005B226C">
            <w:pPr>
              <w:spacing w:after="0" w:line="240" w:lineRule="auto"/>
              <w:rPr>
                <w:rFonts w:ascii="Arial" w:hAnsi="Arial" w:cs="Arial"/>
                <w:snapToGrid w:val="0"/>
                <w:sz w:val="18"/>
                <w:szCs w:val="18"/>
                <w:lang w:val="pl-PL"/>
              </w:rPr>
            </w:pPr>
            <w:r w:rsidRPr="00994313">
              <w:rPr>
                <w:rFonts w:ascii="Arial" w:hAnsi="Arial" w:cs="Arial"/>
                <w:snapToGrid w:val="0"/>
                <w:sz w:val="18"/>
                <w:szCs w:val="18"/>
                <w:lang w:val="pl-PL"/>
              </w:rPr>
              <w:t>Pregled važeće tarife:</w:t>
            </w:r>
          </w:p>
          <w:p w14:paraId="02A82786" w14:textId="77777777" w:rsidR="00591A06" w:rsidRPr="00994313" w:rsidRDefault="00591A06" w:rsidP="005B226C">
            <w:pPr>
              <w:spacing w:after="0" w:line="240" w:lineRule="auto"/>
              <w:rPr>
                <w:rFonts w:ascii="Arial" w:hAnsi="Arial" w:cs="Arial"/>
                <w:snapToGrid w:val="0"/>
                <w:sz w:val="18"/>
                <w:szCs w:val="18"/>
                <w:lang w:val="pl-PL"/>
              </w:rPr>
            </w:pPr>
          </w:p>
          <w:tbl>
            <w:tblPr>
              <w:tblW w:w="8114" w:type="dxa"/>
              <w:tblBorders>
                <w:top w:val="dotted" w:sz="4" w:space="0" w:color="AEAAAA"/>
                <w:left w:val="dotted" w:sz="4" w:space="0" w:color="AEAAAA"/>
                <w:bottom w:val="dotted" w:sz="4" w:space="0" w:color="AEAAAA"/>
                <w:right w:val="dotted" w:sz="4" w:space="0" w:color="AEAAAA"/>
                <w:insideH w:val="dotted" w:sz="4" w:space="0" w:color="AEAAAA"/>
                <w:insideV w:val="dotted" w:sz="4" w:space="0" w:color="AEAAAA"/>
              </w:tblBorders>
              <w:tblLayout w:type="fixed"/>
              <w:tblLook w:val="04A0" w:firstRow="1" w:lastRow="0" w:firstColumn="1" w:lastColumn="0" w:noHBand="0" w:noVBand="1"/>
            </w:tblPr>
            <w:tblGrid>
              <w:gridCol w:w="6340"/>
              <w:gridCol w:w="1774"/>
            </w:tblGrid>
            <w:tr w:rsidR="00591A06" w:rsidRPr="00994313" w14:paraId="20C7B23D" w14:textId="77777777" w:rsidTr="005B226C">
              <w:trPr>
                <w:trHeight w:val="270"/>
              </w:trPr>
              <w:tc>
                <w:tcPr>
                  <w:tcW w:w="6340" w:type="dxa"/>
                  <w:shd w:val="clear" w:color="auto" w:fill="auto"/>
                  <w:vAlign w:val="center"/>
                  <w:hideMark/>
                </w:tcPr>
                <w:p w14:paraId="0800E838"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Otvaranje računa </w:t>
                  </w:r>
                </w:p>
              </w:tc>
              <w:tc>
                <w:tcPr>
                  <w:tcW w:w="1774" w:type="dxa"/>
                  <w:shd w:val="clear" w:color="auto" w:fill="auto"/>
                  <w:vAlign w:val="center"/>
                  <w:hideMark/>
                </w:tcPr>
                <w:p w14:paraId="25D96A17"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Bez naknade  </w:t>
                  </w:r>
                </w:p>
              </w:tc>
            </w:tr>
            <w:tr w:rsidR="00591A06" w:rsidRPr="00994313" w14:paraId="4D8FBA28" w14:textId="77777777" w:rsidTr="005B226C">
              <w:trPr>
                <w:trHeight w:val="270"/>
              </w:trPr>
              <w:tc>
                <w:tcPr>
                  <w:tcW w:w="6340" w:type="dxa"/>
                  <w:shd w:val="clear" w:color="auto" w:fill="auto"/>
                  <w:vAlign w:val="center"/>
                  <w:hideMark/>
                </w:tcPr>
                <w:p w14:paraId="280D9A1A"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Naknada za vođenje tekućeg računa</w:t>
                  </w:r>
                </w:p>
              </w:tc>
              <w:tc>
                <w:tcPr>
                  <w:tcW w:w="1774" w:type="dxa"/>
                  <w:shd w:val="clear" w:color="auto" w:fill="auto"/>
                  <w:vAlign w:val="center"/>
                  <w:hideMark/>
                </w:tcPr>
                <w:p w14:paraId="2CDDA1AA" w14:textId="28E542FD"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KM 2,</w:t>
                  </w:r>
                  <w:r w:rsidR="004D63DD">
                    <w:rPr>
                      <w:rFonts w:ascii="Arial" w:hAnsi="Arial" w:cs="Arial"/>
                      <w:color w:val="000000"/>
                      <w:sz w:val="18"/>
                      <w:szCs w:val="18"/>
                      <w:lang w:val="hr-HR"/>
                    </w:rPr>
                    <w:t>5</w:t>
                  </w:r>
                  <w:r w:rsidRPr="00994313">
                    <w:rPr>
                      <w:rFonts w:ascii="Arial" w:hAnsi="Arial" w:cs="Arial"/>
                      <w:color w:val="000000"/>
                      <w:sz w:val="18"/>
                      <w:szCs w:val="18"/>
                      <w:lang w:val="hr-HR"/>
                    </w:rPr>
                    <w:t>0</w:t>
                  </w:r>
                </w:p>
              </w:tc>
            </w:tr>
            <w:tr w:rsidR="00591A06" w:rsidRPr="00994313" w14:paraId="334871CC" w14:textId="77777777" w:rsidTr="005B226C">
              <w:trPr>
                <w:trHeight w:val="270"/>
              </w:trPr>
              <w:tc>
                <w:tcPr>
                  <w:tcW w:w="6340" w:type="dxa"/>
                  <w:shd w:val="clear" w:color="auto" w:fill="auto"/>
                  <w:vAlign w:val="center"/>
                  <w:hideMark/>
                </w:tcPr>
                <w:p w14:paraId="1DE565FD"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Vođenje tekućeg računa bez prometa</w:t>
                  </w:r>
                </w:p>
              </w:tc>
              <w:tc>
                <w:tcPr>
                  <w:tcW w:w="1774" w:type="dxa"/>
                  <w:shd w:val="clear" w:color="auto" w:fill="auto"/>
                  <w:vAlign w:val="center"/>
                  <w:hideMark/>
                </w:tcPr>
                <w:p w14:paraId="048667CA"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686154AF" w14:textId="77777777" w:rsidTr="005B226C">
              <w:trPr>
                <w:trHeight w:val="270"/>
              </w:trPr>
              <w:tc>
                <w:tcPr>
                  <w:tcW w:w="6340" w:type="dxa"/>
                  <w:shd w:val="clear" w:color="auto" w:fill="auto"/>
                  <w:vAlign w:val="center"/>
                </w:tcPr>
                <w:p w14:paraId="7D426889" w14:textId="77777777" w:rsidR="00591A06" w:rsidRPr="00994313" w:rsidRDefault="00591A06" w:rsidP="005B226C">
                  <w:pPr>
                    <w:spacing w:after="0" w:line="240" w:lineRule="auto"/>
                    <w:rPr>
                      <w:rFonts w:ascii="Arial" w:hAnsi="Arial" w:cs="Arial"/>
                      <w:color w:val="000000"/>
                      <w:sz w:val="18"/>
                      <w:szCs w:val="18"/>
                      <w:lang w:val="hr-HR"/>
                    </w:rPr>
                  </w:pPr>
                  <w:r w:rsidRPr="00994313">
                    <w:rPr>
                      <w:rFonts w:ascii="Arial" w:hAnsi="Arial" w:cs="Arial"/>
                      <w:color w:val="000000"/>
                      <w:sz w:val="18"/>
                      <w:szCs w:val="18"/>
                      <w:lang w:val="hr-HR"/>
                    </w:rPr>
                    <w:t>Vođenje neaktivnih računa, sve dok na računu ima sredstava</w:t>
                  </w:r>
                </w:p>
              </w:tc>
              <w:tc>
                <w:tcPr>
                  <w:tcW w:w="1774" w:type="dxa"/>
                  <w:shd w:val="clear" w:color="auto" w:fill="auto"/>
                  <w:vAlign w:val="center"/>
                </w:tcPr>
                <w:p w14:paraId="77B15045" w14:textId="1CA9D594" w:rsidR="00591A06" w:rsidRPr="00994313" w:rsidRDefault="00591A06" w:rsidP="005B226C">
                  <w:pPr>
                    <w:spacing w:after="0" w:line="240" w:lineRule="auto"/>
                    <w:rPr>
                      <w:rFonts w:ascii="Arial" w:hAnsi="Arial" w:cs="Arial"/>
                      <w:color w:val="000000"/>
                      <w:sz w:val="18"/>
                      <w:szCs w:val="18"/>
                      <w:lang w:val="hr-HR"/>
                    </w:rPr>
                  </w:pPr>
                  <w:r w:rsidRPr="00994313">
                    <w:rPr>
                      <w:rFonts w:ascii="Arial" w:hAnsi="Arial" w:cs="Arial"/>
                      <w:color w:val="000000"/>
                      <w:sz w:val="18"/>
                      <w:szCs w:val="18"/>
                      <w:lang w:val="hr-HR"/>
                    </w:rPr>
                    <w:t>KM 2,</w:t>
                  </w:r>
                  <w:r w:rsidR="004D63DD">
                    <w:rPr>
                      <w:rFonts w:ascii="Arial" w:hAnsi="Arial" w:cs="Arial"/>
                      <w:color w:val="000000"/>
                      <w:sz w:val="18"/>
                      <w:szCs w:val="18"/>
                      <w:lang w:val="hr-HR"/>
                    </w:rPr>
                    <w:t>5</w:t>
                  </w:r>
                  <w:r w:rsidRPr="00994313">
                    <w:rPr>
                      <w:rFonts w:ascii="Arial" w:hAnsi="Arial" w:cs="Arial"/>
                      <w:color w:val="000000"/>
                      <w:sz w:val="18"/>
                      <w:szCs w:val="18"/>
                      <w:lang w:val="hr-HR"/>
                    </w:rPr>
                    <w:t>0</w:t>
                  </w:r>
                </w:p>
              </w:tc>
            </w:tr>
            <w:tr w:rsidR="00591A06" w:rsidRPr="00994313" w14:paraId="0EF9DFB5" w14:textId="77777777" w:rsidTr="005B226C">
              <w:trPr>
                <w:trHeight w:val="270"/>
              </w:trPr>
              <w:tc>
                <w:tcPr>
                  <w:tcW w:w="6340" w:type="dxa"/>
                  <w:shd w:val="clear" w:color="auto" w:fill="auto"/>
                  <w:vAlign w:val="center"/>
                  <w:hideMark/>
                </w:tcPr>
                <w:p w14:paraId="78FAB3E2"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Zatvaranje računa</w:t>
                  </w:r>
                </w:p>
              </w:tc>
              <w:tc>
                <w:tcPr>
                  <w:tcW w:w="1774" w:type="dxa"/>
                  <w:shd w:val="clear" w:color="auto" w:fill="auto"/>
                  <w:vAlign w:val="center"/>
                  <w:hideMark/>
                </w:tcPr>
                <w:p w14:paraId="44D3DE09"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36FBEAFE" w14:textId="77777777" w:rsidTr="005B226C">
              <w:trPr>
                <w:trHeight w:val="270"/>
              </w:trPr>
              <w:tc>
                <w:tcPr>
                  <w:tcW w:w="6340" w:type="dxa"/>
                  <w:shd w:val="clear" w:color="auto" w:fill="auto"/>
                  <w:vAlign w:val="center"/>
                  <w:hideMark/>
                </w:tcPr>
                <w:p w14:paraId="2307CD77"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Aktiviranje neaktivnog računa</w:t>
                  </w:r>
                </w:p>
              </w:tc>
              <w:tc>
                <w:tcPr>
                  <w:tcW w:w="1774" w:type="dxa"/>
                  <w:shd w:val="clear" w:color="auto" w:fill="auto"/>
                  <w:vAlign w:val="center"/>
                  <w:hideMark/>
                </w:tcPr>
                <w:p w14:paraId="7D62163C"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0D4E09BA" w14:textId="77777777" w:rsidTr="005B226C">
              <w:trPr>
                <w:trHeight w:val="270"/>
              </w:trPr>
              <w:tc>
                <w:tcPr>
                  <w:tcW w:w="6340" w:type="dxa"/>
                  <w:shd w:val="clear" w:color="auto" w:fill="auto"/>
                  <w:vAlign w:val="center"/>
                  <w:hideMark/>
                </w:tcPr>
                <w:p w14:paraId="7972DB07"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Uplate i isplate sa/na tekući račun</w:t>
                  </w:r>
                </w:p>
              </w:tc>
              <w:tc>
                <w:tcPr>
                  <w:tcW w:w="1774" w:type="dxa"/>
                  <w:shd w:val="clear" w:color="auto" w:fill="auto"/>
                  <w:vAlign w:val="center"/>
                  <w:hideMark/>
                </w:tcPr>
                <w:p w14:paraId="464983B1"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1660E198" w14:textId="77777777" w:rsidTr="005B226C">
              <w:trPr>
                <w:trHeight w:val="270"/>
              </w:trPr>
              <w:tc>
                <w:tcPr>
                  <w:tcW w:w="6340" w:type="dxa"/>
                  <w:shd w:val="clear" w:color="auto" w:fill="auto"/>
                  <w:vAlign w:val="center"/>
                  <w:hideMark/>
                </w:tcPr>
                <w:p w14:paraId="05D7D1AE"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Uplata rate kredita</w:t>
                  </w:r>
                </w:p>
              </w:tc>
              <w:tc>
                <w:tcPr>
                  <w:tcW w:w="1774" w:type="dxa"/>
                  <w:shd w:val="clear" w:color="auto" w:fill="auto"/>
                  <w:vAlign w:val="center"/>
                  <w:hideMark/>
                </w:tcPr>
                <w:p w14:paraId="4393C106"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230B9112" w14:textId="77777777" w:rsidTr="005B226C">
              <w:trPr>
                <w:trHeight w:val="270"/>
              </w:trPr>
              <w:tc>
                <w:tcPr>
                  <w:tcW w:w="6340" w:type="dxa"/>
                  <w:shd w:val="clear" w:color="auto" w:fill="auto"/>
                  <w:vAlign w:val="center"/>
                  <w:hideMark/>
                </w:tcPr>
                <w:p w14:paraId="1DBB329A"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Uplata na kreditnu karticu</w:t>
                  </w:r>
                </w:p>
              </w:tc>
              <w:tc>
                <w:tcPr>
                  <w:tcW w:w="1774" w:type="dxa"/>
                  <w:shd w:val="clear" w:color="auto" w:fill="auto"/>
                  <w:vAlign w:val="center"/>
                  <w:hideMark/>
                </w:tcPr>
                <w:p w14:paraId="31910222"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32677728" w14:textId="77777777" w:rsidTr="005B226C">
              <w:trPr>
                <w:trHeight w:val="450"/>
              </w:trPr>
              <w:tc>
                <w:tcPr>
                  <w:tcW w:w="6340" w:type="dxa"/>
                  <w:shd w:val="clear" w:color="auto" w:fill="auto"/>
                  <w:vAlign w:val="center"/>
                  <w:hideMark/>
                </w:tcPr>
                <w:p w14:paraId="0DC9144B" w14:textId="5B07A6AE"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Prebacivanje sa tekućeg računa</w:t>
                  </w:r>
                  <w:r w:rsidR="00F62020" w:rsidRPr="00994313">
                    <w:rPr>
                      <w:rFonts w:ascii="Arial" w:hAnsi="Arial" w:cs="Arial"/>
                      <w:color w:val="000000"/>
                      <w:sz w:val="18"/>
                      <w:szCs w:val="18"/>
                      <w:lang w:val="hr-HR"/>
                    </w:rPr>
                    <w:t xml:space="preserve"> FL</w:t>
                  </w:r>
                  <w:r w:rsidRPr="00994313">
                    <w:rPr>
                      <w:rFonts w:ascii="Arial" w:hAnsi="Arial" w:cs="Arial"/>
                      <w:color w:val="000000"/>
                      <w:sz w:val="18"/>
                      <w:szCs w:val="18"/>
                      <w:lang w:val="hr-HR"/>
                    </w:rPr>
                    <w:t xml:space="preserve"> u korist drugih računa u Banci istog vlasnika računa</w:t>
                  </w:r>
                  <w:r w:rsidR="00444B68" w:rsidRPr="00994313">
                    <w:rPr>
                      <w:rFonts w:ascii="Arial" w:hAnsi="Arial" w:cs="Arial"/>
                      <w:color w:val="000000"/>
                      <w:sz w:val="18"/>
                      <w:szCs w:val="18"/>
                      <w:lang w:val="hr-HR"/>
                    </w:rPr>
                    <w:t>, uključujući i kredit/karticu</w:t>
                  </w:r>
                </w:p>
              </w:tc>
              <w:tc>
                <w:tcPr>
                  <w:tcW w:w="1774" w:type="dxa"/>
                  <w:shd w:val="clear" w:color="auto" w:fill="auto"/>
                  <w:vAlign w:val="center"/>
                  <w:hideMark/>
                </w:tcPr>
                <w:p w14:paraId="761C2FEC"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591A06" w:rsidRPr="00994313" w14:paraId="6688C4E6" w14:textId="77777777" w:rsidTr="005B226C">
              <w:trPr>
                <w:trHeight w:val="278"/>
              </w:trPr>
              <w:tc>
                <w:tcPr>
                  <w:tcW w:w="6340" w:type="dxa"/>
                  <w:shd w:val="clear" w:color="auto" w:fill="auto"/>
                  <w:vAlign w:val="center"/>
                  <w:hideMark/>
                </w:tcPr>
                <w:p w14:paraId="46530E46" w14:textId="53B036AF"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Prebacivanje sa računa FL u korist računa drugih FL</w:t>
                  </w:r>
                  <w:r w:rsidR="00DF01DD" w:rsidRPr="00994313">
                    <w:rPr>
                      <w:rFonts w:ascii="Arial" w:hAnsi="Arial" w:cs="Arial"/>
                      <w:color w:val="000000"/>
                      <w:sz w:val="18"/>
                      <w:szCs w:val="18"/>
                      <w:lang w:val="hr-HR"/>
                    </w:rPr>
                    <w:t xml:space="preserve"> ili PL</w:t>
                  </w:r>
                  <w:r w:rsidRPr="00994313">
                    <w:rPr>
                      <w:rFonts w:ascii="Arial" w:hAnsi="Arial" w:cs="Arial"/>
                      <w:color w:val="000000"/>
                      <w:sz w:val="18"/>
                      <w:szCs w:val="18"/>
                      <w:lang w:val="hr-HR"/>
                    </w:rPr>
                    <w:t xml:space="preserve"> u</w:t>
                  </w:r>
                  <w:r w:rsidR="00F62020" w:rsidRPr="00994313">
                    <w:rPr>
                      <w:rFonts w:ascii="Arial" w:hAnsi="Arial" w:cs="Arial"/>
                      <w:color w:val="000000"/>
                      <w:sz w:val="18"/>
                      <w:szCs w:val="18"/>
                      <w:lang w:val="hr-HR"/>
                    </w:rPr>
                    <w:t>nutar</w:t>
                  </w:r>
                  <w:r w:rsidRPr="00994313">
                    <w:rPr>
                      <w:rFonts w:ascii="Arial" w:hAnsi="Arial" w:cs="Arial"/>
                      <w:color w:val="000000"/>
                      <w:sz w:val="18"/>
                      <w:szCs w:val="18"/>
                      <w:lang w:val="hr-HR"/>
                    </w:rPr>
                    <w:t xml:space="preserve"> Ban</w:t>
                  </w:r>
                  <w:r w:rsidR="00F62020" w:rsidRPr="00994313">
                    <w:rPr>
                      <w:rFonts w:ascii="Arial" w:hAnsi="Arial" w:cs="Arial"/>
                      <w:color w:val="000000"/>
                      <w:sz w:val="18"/>
                      <w:szCs w:val="18"/>
                      <w:lang w:val="hr-HR"/>
                    </w:rPr>
                    <w:t>ke</w:t>
                  </w:r>
                </w:p>
              </w:tc>
              <w:tc>
                <w:tcPr>
                  <w:tcW w:w="1774" w:type="dxa"/>
                  <w:shd w:val="clear" w:color="auto" w:fill="auto"/>
                  <w:vAlign w:val="center"/>
                  <w:hideMark/>
                </w:tcPr>
                <w:p w14:paraId="7B577DF9" w14:textId="0FF56D5D"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KM </w:t>
                  </w:r>
                  <w:r w:rsidR="00A66804" w:rsidRPr="00994313">
                    <w:rPr>
                      <w:rFonts w:ascii="Arial" w:hAnsi="Arial" w:cs="Arial"/>
                      <w:color w:val="000000"/>
                      <w:sz w:val="18"/>
                      <w:szCs w:val="18"/>
                      <w:lang w:val="hr-HR"/>
                    </w:rPr>
                    <w:t>1</w:t>
                  </w:r>
                  <w:r w:rsidRPr="00994313">
                    <w:rPr>
                      <w:rFonts w:ascii="Arial" w:hAnsi="Arial" w:cs="Arial"/>
                      <w:color w:val="000000"/>
                      <w:sz w:val="18"/>
                      <w:szCs w:val="18"/>
                      <w:lang w:val="hr-HR"/>
                    </w:rPr>
                    <w:t>,</w:t>
                  </w:r>
                  <w:r w:rsidR="00A66804" w:rsidRPr="00994313">
                    <w:rPr>
                      <w:rFonts w:ascii="Arial" w:hAnsi="Arial" w:cs="Arial"/>
                      <w:color w:val="000000"/>
                      <w:sz w:val="18"/>
                      <w:szCs w:val="18"/>
                      <w:lang w:val="hr-HR"/>
                    </w:rPr>
                    <w:t>2</w:t>
                  </w:r>
                  <w:r w:rsidRPr="00994313">
                    <w:rPr>
                      <w:rFonts w:ascii="Arial" w:hAnsi="Arial" w:cs="Arial"/>
                      <w:color w:val="000000"/>
                      <w:sz w:val="18"/>
                      <w:szCs w:val="18"/>
                      <w:lang w:val="hr-HR"/>
                    </w:rPr>
                    <w:t>0</w:t>
                  </w:r>
                </w:p>
              </w:tc>
            </w:tr>
            <w:tr w:rsidR="00591A06" w:rsidRPr="00994313" w14:paraId="772D4C34" w14:textId="77777777" w:rsidTr="005B226C">
              <w:trPr>
                <w:trHeight w:val="450"/>
              </w:trPr>
              <w:tc>
                <w:tcPr>
                  <w:tcW w:w="6340" w:type="dxa"/>
                  <w:shd w:val="clear" w:color="auto" w:fill="auto"/>
                  <w:vAlign w:val="center"/>
                  <w:hideMark/>
                </w:tcPr>
                <w:p w14:paraId="27F686BF" w14:textId="58E51D89"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Plaćanje UPP nalogom na zahtjev </w:t>
                  </w:r>
                  <w:r w:rsidR="00F62020" w:rsidRPr="00994313">
                    <w:rPr>
                      <w:rFonts w:ascii="Arial" w:hAnsi="Arial" w:cs="Arial"/>
                      <w:color w:val="000000"/>
                      <w:sz w:val="18"/>
                      <w:szCs w:val="18"/>
                      <w:lang w:val="hr-HR"/>
                    </w:rPr>
                    <w:t>FL</w:t>
                  </w:r>
                  <w:r w:rsidRPr="00994313">
                    <w:rPr>
                      <w:rFonts w:ascii="Arial" w:hAnsi="Arial" w:cs="Arial"/>
                      <w:color w:val="000000"/>
                      <w:sz w:val="18"/>
                      <w:szCs w:val="18"/>
                      <w:lang w:val="hr-HR"/>
                    </w:rPr>
                    <w:t xml:space="preserve"> u korist</w:t>
                  </w:r>
                  <w:r w:rsidR="00F62020" w:rsidRPr="00994313">
                    <w:rPr>
                      <w:rFonts w:ascii="Arial" w:hAnsi="Arial" w:cs="Arial"/>
                      <w:color w:val="000000"/>
                      <w:sz w:val="18"/>
                      <w:szCs w:val="18"/>
                      <w:lang w:val="hr-HR"/>
                    </w:rPr>
                    <w:t xml:space="preserve"> računa drugih FL ili PL unutar Banke</w:t>
                  </w:r>
                </w:p>
              </w:tc>
              <w:tc>
                <w:tcPr>
                  <w:tcW w:w="1774" w:type="dxa"/>
                  <w:shd w:val="clear" w:color="auto" w:fill="auto"/>
                  <w:vAlign w:val="center"/>
                  <w:hideMark/>
                </w:tcPr>
                <w:p w14:paraId="379C0309" w14:textId="08EFD2AC"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KM </w:t>
                  </w:r>
                  <w:r w:rsidR="00A66804" w:rsidRPr="00994313">
                    <w:rPr>
                      <w:rFonts w:ascii="Arial" w:hAnsi="Arial" w:cs="Arial"/>
                      <w:color w:val="000000"/>
                      <w:sz w:val="18"/>
                      <w:szCs w:val="18"/>
                      <w:lang w:val="hr-HR"/>
                    </w:rPr>
                    <w:t>1</w:t>
                  </w:r>
                  <w:r w:rsidRPr="00994313">
                    <w:rPr>
                      <w:rFonts w:ascii="Arial" w:hAnsi="Arial" w:cs="Arial"/>
                      <w:color w:val="000000"/>
                      <w:sz w:val="18"/>
                      <w:szCs w:val="18"/>
                      <w:lang w:val="hr-HR"/>
                    </w:rPr>
                    <w:t>,</w:t>
                  </w:r>
                  <w:r w:rsidR="00DF01DD" w:rsidRPr="00994313">
                    <w:rPr>
                      <w:rFonts w:ascii="Arial" w:hAnsi="Arial" w:cs="Arial"/>
                      <w:color w:val="000000"/>
                      <w:sz w:val="18"/>
                      <w:szCs w:val="18"/>
                      <w:lang w:val="hr-HR"/>
                    </w:rPr>
                    <w:t>8</w:t>
                  </w:r>
                  <w:r w:rsidRPr="00994313">
                    <w:rPr>
                      <w:rFonts w:ascii="Arial" w:hAnsi="Arial" w:cs="Arial"/>
                      <w:color w:val="000000"/>
                      <w:sz w:val="18"/>
                      <w:szCs w:val="18"/>
                      <w:lang w:val="hr-HR"/>
                    </w:rPr>
                    <w:t>0</w:t>
                  </w:r>
                </w:p>
              </w:tc>
            </w:tr>
            <w:tr w:rsidR="00591A06" w:rsidRPr="00994313" w14:paraId="4D681391" w14:textId="77777777" w:rsidTr="005B226C">
              <w:trPr>
                <w:trHeight w:val="270"/>
              </w:trPr>
              <w:tc>
                <w:tcPr>
                  <w:tcW w:w="6340" w:type="dxa"/>
                  <w:shd w:val="clear" w:color="auto" w:fill="auto"/>
                  <w:vAlign w:val="center"/>
                  <w:hideMark/>
                </w:tcPr>
                <w:p w14:paraId="1FD1623A"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UPP Međubankarske transakcije - nalog do KM 10.000,00 - GC</w:t>
                  </w:r>
                </w:p>
              </w:tc>
              <w:tc>
                <w:tcPr>
                  <w:tcW w:w="1774" w:type="dxa"/>
                  <w:shd w:val="clear" w:color="auto" w:fill="auto"/>
                  <w:vAlign w:val="center"/>
                  <w:hideMark/>
                </w:tcPr>
                <w:p w14:paraId="3EB1FDF2" w14:textId="13C69C84"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KM </w:t>
                  </w:r>
                  <w:r w:rsidR="00A66804" w:rsidRPr="00994313">
                    <w:rPr>
                      <w:rFonts w:ascii="Arial" w:hAnsi="Arial" w:cs="Arial"/>
                      <w:color w:val="000000"/>
                      <w:sz w:val="18"/>
                      <w:szCs w:val="18"/>
                      <w:lang w:val="hr-HR"/>
                    </w:rPr>
                    <w:t>2</w:t>
                  </w:r>
                  <w:r w:rsidRPr="00994313">
                    <w:rPr>
                      <w:rFonts w:ascii="Arial" w:hAnsi="Arial" w:cs="Arial"/>
                      <w:color w:val="000000"/>
                      <w:sz w:val="18"/>
                      <w:szCs w:val="18"/>
                      <w:lang w:val="hr-HR"/>
                    </w:rPr>
                    <w:t>,00</w:t>
                  </w:r>
                </w:p>
              </w:tc>
            </w:tr>
            <w:tr w:rsidR="00591A06" w:rsidRPr="00994313" w14:paraId="6F88B80A" w14:textId="77777777" w:rsidTr="005B226C">
              <w:trPr>
                <w:trHeight w:val="270"/>
              </w:trPr>
              <w:tc>
                <w:tcPr>
                  <w:tcW w:w="6340" w:type="dxa"/>
                  <w:shd w:val="clear" w:color="auto" w:fill="auto"/>
                  <w:vAlign w:val="center"/>
                  <w:hideMark/>
                </w:tcPr>
                <w:p w14:paraId="2CC375AC"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UPP Međubankarske transakcije - nalozi putem RTGS</w:t>
                  </w:r>
                </w:p>
              </w:tc>
              <w:tc>
                <w:tcPr>
                  <w:tcW w:w="1774" w:type="dxa"/>
                  <w:shd w:val="clear" w:color="auto" w:fill="auto"/>
                  <w:vAlign w:val="center"/>
                  <w:hideMark/>
                </w:tcPr>
                <w:p w14:paraId="618612B6" w14:textId="14202DDA"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 xml:space="preserve">KM </w:t>
                  </w:r>
                  <w:r w:rsidR="004D63DD">
                    <w:rPr>
                      <w:rFonts w:ascii="Arial" w:hAnsi="Arial" w:cs="Arial"/>
                      <w:color w:val="000000"/>
                      <w:sz w:val="18"/>
                      <w:szCs w:val="18"/>
                      <w:lang w:val="hr-HR"/>
                    </w:rPr>
                    <w:t>7</w:t>
                  </w:r>
                  <w:r w:rsidRPr="00994313">
                    <w:rPr>
                      <w:rFonts w:ascii="Arial" w:hAnsi="Arial" w:cs="Arial"/>
                      <w:color w:val="000000"/>
                      <w:sz w:val="18"/>
                      <w:szCs w:val="18"/>
                      <w:lang w:val="hr-HR"/>
                    </w:rPr>
                    <w:t>,00</w:t>
                  </w:r>
                </w:p>
              </w:tc>
            </w:tr>
            <w:tr w:rsidR="00C535C6" w:rsidRPr="00994313" w14:paraId="459F9B52" w14:textId="77777777" w:rsidTr="005B226C">
              <w:trPr>
                <w:trHeight w:val="270"/>
              </w:trPr>
              <w:tc>
                <w:tcPr>
                  <w:tcW w:w="6340" w:type="dxa"/>
                  <w:shd w:val="clear" w:color="auto" w:fill="auto"/>
                  <w:vAlign w:val="center"/>
                  <w:hideMark/>
                </w:tcPr>
                <w:p w14:paraId="6B09555C"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Izrada izvoda koji se podiže u Banci (redovni izvod)</w:t>
                  </w:r>
                </w:p>
              </w:tc>
              <w:tc>
                <w:tcPr>
                  <w:tcW w:w="1774" w:type="dxa"/>
                  <w:vMerge w:val="restart"/>
                  <w:shd w:val="clear" w:color="auto" w:fill="auto"/>
                  <w:vAlign w:val="center"/>
                  <w:hideMark/>
                </w:tcPr>
                <w:p w14:paraId="601CA2D4"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Bez naknade</w:t>
                  </w:r>
                </w:p>
              </w:tc>
            </w:tr>
            <w:tr w:rsidR="00C535C6" w:rsidRPr="00994313" w14:paraId="1656CD27" w14:textId="77777777" w:rsidTr="00C535C6">
              <w:trPr>
                <w:trHeight w:val="270"/>
              </w:trPr>
              <w:tc>
                <w:tcPr>
                  <w:tcW w:w="6340" w:type="dxa"/>
                  <w:shd w:val="clear" w:color="auto" w:fill="auto"/>
                  <w:vAlign w:val="center"/>
                  <w:hideMark/>
                </w:tcPr>
                <w:p w14:paraId="17167FBE"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Slanje izvoda na e-mail (redovni izvod)</w:t>
                  </w:r>
                </w:p>
              </w:tc>
              <w:tc>
                <w:tcPr>
                  <w:tcW w:w="1774" w:type="dxa"/>
                  <w:vMerge/>
                  <w:shd w:val="clear" w:color="auto" w:fill="auto"/>
                  <w:vAlign w:val="center"/>
                </w:tcPr>
                <w:p w14:paraId="552F6587" w14:textId="1056AC8B" w:rsidR="00C535C6" w:rsidRPr="00994313" w:rsidRDefault="00C535C6" w:rsidP="005B226C">
                  <w:pPr>
                    <w:spacing w:after="0" w:line="240" w:lineRule="auto"/>
                    <w:rPr>
                      <w:rFonts w:ascii="Arial" w:hAnsi="Arial" w:cs="Arial"/>
                      <w:color w:val="000000"/>
                      <w:sz w:val="18"/>
                      <w:szCs w:val="18"/>
                    </w:rPr>
                  </w:pPr>
                </w:p>
              </w:tc>
            </w:tr>
            <w:tr w:rsidR="00C535C6" w:rsidRPr="00994313" w14:paraId="01A80CB0" w14:textId="77777777" w:rsidTr="00C535C6">
              <w:trPr>
                <w:trHeight w:val="270"/>
              </w:trPr>
              <w:tc>
                <w:tcPr>
                  <w:tcW w:w="6340" w:type="dxa"/>
                  <w:shd w:val="clear" w:color="auto" w:fill="auto"/>
                  <w:vAlign w:val="center"/>
                  <w:hideMark/>
                </w:tcPr>
                <w:p w14:paraId="1B09143B"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Slanje izvoda na adresu (redovni izvod)</w:t>
                  </w:r>
                </w:p>
              </w:tc>
              <w:tc>
                <w:tcPr>
                  <w:tcW w:w="1774" w:type="dxa"/>
                  <w:vMerge/>
                  <w:shd w:val="clear" w:color="auto" w:fill="auto"/>
                  <w:vAlign w:val="center"/>
                </w:tcPr>
                <w:p w14:paraId="4659E4B7" w14:textId="68261102" w:rsidR="00C535C6" w:rsidRPr="00994313" w:rsidRDefault="00C535C6" w:rsidP="005B226C">
                  <w:pPr>
                    <w:spacing w:after="0" w:line="240" w:lineRule="auto"/>
                    <w:rPr>
                      <w:rFonts w:ascii="Arial" w:hAnsi="Arial" w:cs="Arial"/>
                      <w:color w:val="000000"/>
                      <w:sz w:val="18"/>
                      <w:szCs w:val="18"/>
                    </w:rPr>
                  </w:pPr>
                </w:p>
              </w:tc>
            </w:tr>
            <w:tr w:rsidR="00C535C6" w:rsidRPr="00994313" w14:paraId="645AD5CC" w14:textId="77777777" w:rsidTr="005B226C">
              <w:trPr>
                <w:trHeight w:val="270"/>
              </w:trPr>
              <w:tc>
                <w:tcPr>
                  <w:tcW w:w="6340" w:type="dxa"/>
                  <w:shd w:val="clear" w:color="auto" w:fill="auto"/>
                  <w:vAlign w:val="center"/>
                  <w:hideMark/>
                </w:tcPr>
                <w:p w14:paraId="26FB6500"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Izrada izvoda koji se podiže u Banci (dodatni izvod)</w:t>
                  </w:r>
                </w:p>
              </w:tc>
              <w:tc>
                <w:tcPr>
                  <w:tcW w:w="1774" w:type="dxa"/>
                  <w:vMerge w:val="restart"/>
                  <w:shd w:val="clear" w:color="auto" w:fill="auto"/>
                  <w:vAlign w:val="center"/>
                  <w:hideMark/>
                </w:tcPr>
                <w:p w14:paraId="155E7929" w14:textId="3AC9A2B1"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KM 2,00</w:t>
                  </w:r>
                </w:p>
              </w:tc>
            </w:tr>
            <w:tr w:rsidR="00C535C6" w:rsidRPr="00994313" w14:paraId="28BD2534" w14:textId="77777777" w:rsidTr="005B226C">
              <w:trPr>
                <w:trHeight w:val="270"/>
              </w:trPr>
              <w:tc>
                <w:tcPr>
                  <w:tcW w:w="6340" w:type="dxa"/>
                  <w:shd w:val="clear" w:color="auto" w:fill="auto"/>
                  <w:vAlign w:val="center"/>
                  <w:hideMark/>
                </w:tcPr>
                <w:p w14:paraId="0BC8E8A3" w14:textId="77777777" w:rsidR="00C535C6" w:rsidRPr="00994313" w:rsidRDefault="00C535C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Izrada izvoda na zahtjev klijenta na e-mail/adresu (dodatni izvod)</w:t>
                  </w:r>
                </w:p>
              </w:tc>
              <w:tc>
                <w:tcPr>
                  <w:tcW w:w="1774" w:type="dxa"/>
                  <w:vMerge/>
                  <w:shd w:val="clear" w:color="auto" w:fill="auto"/>
                  <w:vAlign w:val="center"/>
                  <w:hideMark/>
                </w:tcPr>
                <w:p w14:paraId="35917834" w14:textId="090880DC" w:rsidR="00C535C6" w:rsidRPr="00994313" w:rsidRDefault="00C535C6" w:rsidP="005B226C">
                  <w:pPr>
                    <w:spacing w:after="0" w:line="240" w:lineRule="auto"/>
                    <w:rPr>
                      <w:rFonts w:ascii="Arial" w:hAnsi="Arial" w:cs="Arial"/>
                      <w:color w:val="000000"/>
                      <w:sz w:val="18"/>
                      <w:szCs w:val="18"/>
                    </w:rPr>
                  </w:pPr>
                </w:p>
              </w:tc>
            </w:tr>
            <w:tr w:rsidR="00591A06" w:rsidRPr="00994313" w14:paraId="3FD823A9" w14:textId="77777777" w:rsidTr="005B226C">
              <w:trPr>
                <w:trHeight w:val="270"/>
              </w:trPr>
              <w:tc>
                <w:tcPr>
                  <w:tcW w:w="6340" w:type="dxa"/>
                  <w:shd w:val="clear" w:color="auto" w:fill="auto"/>
                  <w:vAlign w:val="center"/>
                  <w:hideMark/>
                </w:tcPr>
                <w:p w14:paraId="7B490C36"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Izdavanje potvrda:</w:t>
                  </w:r>
                </w:p>
              </w:tc>
              <w:tc>
                <w:tcPr>
                  <w:tcW w:w="1774" w:type="dxa"/>
                  <w:vMerge w:val="restart"/>
                  <w:shd w:val="clear" w:color="auto" w:fill="auto"/>
                  <w:vAlign w:val="center"/>
                  <w:hideMark/>
                </w:tcPr>
                <w:p w14:paraId="3C666908"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KM 10,00 (sa uključenim PDV-om)</w:t>
                  </w:r>
                </w:p>
              </w:tc>
            </w:tr>
            <w:tr w:rsidR="00591A06" w:rsidRPr="00994313" w14:paraId="04A58637" w14:textId="77777777" w:rsidTr="005B226C">
              <w:trPr>
                <w:trHeight w:val="585"/>
              </w:trPr>
              <w:tc>
                <w:tcPr>
                  <w:tcW w:w="6340" w:type="dxa"/>
                  <w:shd w:val="clear" w:color="auto" w:fill="auto"/>
                  <w:vAlign w:val="center"/>
                  <w:hideMark/>
                </w:tcPr>
                <w:p w14:paraId="61DCD65F" w14:textId="77777777" w:rsidR="00591A06" w:rsidRPr="00994313" w:rsidRDefault="00591A06" w:rsidP="005B226C">
                  <w:pPr>
                    <w:spacing w:after="0" w:line="240" w:lineRule="auto"/>
                    <w:rPr>
                      <w:rFonts w:ascii="Arial" w:hAnsi="Arial" w:cs="Arial"/>
                      <w:color w:val="000000"/>
                      <w:sz w:val="18"/>
                      <w:szCs w:val="18"/>
                    </w:rPr>
                  </w:pPr>
                  <w:r w:rsidRPr="00994313">
                    <w:rPr>
                      <w:rFonts w:ascii="Arial" w:hAnsi="Arial" w:cs="Arial"/>
                      <w:color w:val="000000"/>
                      <w:sz w:val="18"/>
                      <w:szCs w:val="18"/>
                      <w:lang w:val="hr-HR"/>
                    </w:rPr>
                    <w:t>Potvrda o broju računa, potvrda o stanju na računu, potvrda o realizaciji transakcije sa računa, dodatni izvještaj o prometu računa i sl.</w:t>
                  </w:r>
                </w:p>
              </w:tc>
              <w:tc>
                <w:tcPr>
                  <w:tcW w:w="1774" w:type="dxa"/>
                  <w:vMerge/>
                  <w:vAlign w:val="center"/>
                  <w:hideMark/>
                </w:tcPr>
                <w:p w14:paraId="7018DB64" w14:textId="77777777" w:rsidR="00591A06" w:rsidRPr="00994313" w:rsidRDefault="00591A06" w:rsidP="005B226C">
                  <w:pPr>
                    <w:spacing w:after="0" w:line="240" w:lineRule="auto"/>
                    <w:rPr>
                      <w:rFonts w:ascii="Arial" w:hAnsi="Arial" w:cs="Arial"/>
                      <w:color w:val="000000"/>
                      <w:sz w:val="18"/>
                      <w:szCs w:val="18"/>
                    </w:rPr>
                  </w:pPr>
                </w:p>
              </w:tc>
            </w:tr>
          </w:tbl>
          <w:p w14:paraId="5D1A9B42" w14:textId="77777777" w:rsidR="00591A06" w:rsidRPr="00994313" w:rsidRDefault="00591A06" w:rsidP="005B226C">
            <w:pPr>
              <w:spacing w:after="0" w:line="240" w:lineRule="auto"/>
              <w:rPr>
                <w:rFonts w:ascii="Arial" w:hAnsi="Arial" w:cs="Arial"/>
                <w:sz w:val="18"/>
                <w:szCs w:val="18"/>
              </w:rPr>
            </w:pPr>
          </w:p>
        </w:tc>
      </w:tr>
      <w:tr w:rsidR="00591A06" w:rsidRPr="00A3122F" w14:paraId="38C5EF7F"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3958F6DC" w14:textId="77777777" w:rsidR="00591A06" w:rsidRPr="00A777A8"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 xml:space="preserve">Troškovi održavanja </w:t>
            </w:r>
            <w:r>
              <w:rPr>
                <w:rFonts w:ascii="Arial" w:hAnsi="Arial" w:cs="Arial"/>
                <w:b/>
                <w:bCs/>
                <w:i/>
                <w:iCs/>
                <w:sz w:val="18"/>
                <w:szCs w:val="18"/>
              </w:rPr>
              <w:t xml:space="preserve">računa na kojem se evidentiraju transakcije i promjenjivost </w:t>
            </w:r>
            <w:r w:rsidRPr="00A777A8">
              <w:rPr>
                <w:rFonts w:ascii="Arial" w:hAnsi="Arial" w:cs="Arial"/>
                <w:b/>
                <w:bCs/>
                <w:i/>
                <w:iCs/>
                <w:sz w:val="18"/>
                <w:szCs w:val="18"/>
              </w:rPr>
              <w:t>naknade</w:t>
            </w:r>
          </w:p>
        </w:tc>
        <w:tc>
          <w:tcPr>
            <w:tcW w:w="4007" w:type="pct"/>
            <w:tcBorders>
              <w:top w:val="dotted" w:sz="4" w:space="0" w:color="808080"/>
              <w:bottom w:val="dotted" w:sz="4" w:space="0" w:color="808080"/>
            </w:tcBorders>
            <w:shd w:val="clear" w:color="auto" w:fill="auto"/>
          </w:tcPr>
          <w:p w14:paraId="25033588" w14:textId="512D5978"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Banka obračunava naknadu za vođenje tekućeg računa u iznosu od KM 2,</w:t>
            </w:r>
            <w:r w:rsidR="004D63DD">
              <w:rPr>
                <w:rFonts w:ascii="Arial" w:hAnsi="Arial" w:cs="Arial"/>
                <w:bCs/>
                <w:iCs/>
                <w:sz w:val="18"/>
                <w:szCs w:val="18"/>
              </w:rPr>
              <w:t>5</w:t>
            </w:r>
            <w:r w:rsidRPr="00994313">
              <w:rPr>
                <w:rFonts w:ascii="Arial" w:hAnsi="Arial" w:cs="Arial"/>
                <w:bCs/>
                <w:iCs/>
                <w:sz w:val="18"/>
                <w:szCs w:val="18"/>
              </w:rPr>
              <w:t>0 mjesečno, u skladu sa važećom Tarifom naknada u poslovanju sa fizičkim licima.</w:t>
            </w:r>
          </w:p>
          <w:p w14:paraId="0729738F"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Obračun naknada obavlja se automatizmom na zadnji dan u mjesecu.</w:t>
            </w:r>
          </w:p>
          <w:p w14:paraId="5C42DD8F"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Naplata naknada obavlja se automatizmom, na dnevnoj bazi zaduženjem tekućeg računa za iznos obračunatih, a nenaplaćenih naknada.</w:t>
            </w:r>
          </w:p>
          <w:p w14:paraId="0C3AA206" w14:textId="77777777" w:rsidR="00591A06" w:rsidRPr="00994313" w:rsidRDefault="00591A06" w:rsidP="005B226C">
            <w:pPr>
              <w:spacing w:after="0" w:line="240" w:lineRule="auto"/>
              <w:jc w:val="both"/>
              <w:rPr>
                <w:rFonts w:ascii="Arial" w:hAnsi="Arial" w:cs="Arial"/>
                <w:bCs/>
                <w:iCs/>
                <w:sz w:val="18"/>
                <w:szCs w:val="18"/>
              </w:rPr>
            </w:pPr>
          </w:p>
          <w:p w14:paraId="4066894F"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Naknada se mijenja u skladu s poslovnom politikom Banke i primjenjivat će se i na već zaključeni ugovor bez obaveze zaključenja aneksa ugovora i/ili pribavljanja saglasnosti za promjenu od strane vlasnika. U slučaju da Banka izmijeni visinu naknade, obavezna je o tome obavijestiti vlasnika u roku od 15 (petnaest) dana prije početka primjene izmijenjene naknade. </w:t>
            </w:r>
          </w:p>
          <w:p w14:paraId="38AE8054" w14:textId="77777777" w:rsidR="00591A06" w:rsidRPr="00994313" w:rsidRDefault="00591A06" w:rsidP="005B226C">
            <w:pPr>
              <w:spacing w:after="0" w:line="240" w:lineRule="auto"/>
              <w:jc w:val="both"/>
              <w:rPr>
                <w:rFonts w:ascii="Arial" w:hAnsi="Arial" w:cs="Arial"/>
                <w:bCs/>
                <w:iCs/>
                <w:sz w:val="18"/>
                <w:szCs w:val="18"/>
              </w:rPr>
            </w:pPr>
          </w:p>
          <w:p w14:paraId="197DEE2F"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Važeća Tarifa naknada dostupna je u svakoj poslovnici Banke kao i na web stranici Banke </w:t>
            </w:r>
            <w:hyperlink r:id="rId8" w:history="1">
              <w:r w:rsidRPr="00994313">
                <w:rPr>
                  <w:rStyle w:val="Hyperlink"/>
                  <w:rFonts w:ascii="Arial" w:hAnsi="Arial" w:cs="Arial"/>
                  <w:bCs/>
                  <w:iCs/>
                  <w:sz w:val="18"/>
                  <w:szCs w:val="18"/>
                </w:rPr>
                <w:t>www.pbs.ba</w:t>
              </w:r>
            </w:hyperlink>
            <w:r w:rsidRPr="00994313">
              <w:rPr>
                <w:rFonts w:ascii="Arial" w:hAnsi="Arial" w:cs="Arial"/>
                <w:bCs/>
                <w:iCs/>
                <w:sz w:val="18"/>
                <w:szCs w:val="18"/>
              </w:rPr>
              <w:t>. Izmijenjena i dopunjena Tarifa naknada Banke primjenjuje se istekom 15 (petnaest) dana od dana objave iste u poslovnim jedinicama Banke i na internet stranici Banke. Smatra se da je Klijent upoznat sa izmjenama i dopunama Tarife naknada momentom njihove objave u poslovnim jedinicama Banke i na internet stranici Banke.</w:t>
            </w:r>
          </w:p>
          <w:p w14:paraId="0F27487C" w14:textId="77777777" w:rsidR="00591A06" w:rsidRPr="00994313" w:rsidRDefault="00591A06" w:rsidP="005B226C">
            <w:pPr>
              <w:spacing w:after="0" w:line="240" w:lineRule="auto"/>
              <w:jc w:val="both"/>
              <w:rPr>
                <w:rFonts w:ascii="Arial" w:hAnsi="Arial" w:cs="Arial"/>
                <w:bCs/>
                <w:iCs/>
                <w:sz w:val="18"/>
                <w:szCs w:val="18"/>
              </w:rPr>
            </w:pPr>
          </w:p>
          <w:p w14:paraId="7114747E"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Visina naknada određuje se prema utrošku materijala, trošku vanjskih usluga i kadrovskih resursa Banke neophodnih za izvršenje ugovora, odnosno prema godišnjoj stopi inflacije prema zvaničnim podacima koje objavljuje Agencija za statistiku BiH za proteklu godinu i to primjenom istog objavljenog procenta povećanja, pri čemu se usklađivanje visine naknada vrši samo ako stopa inflacije za proteklu godinu pređe stopu 5%. Tarife naknada kao svojevrstan cjenovnik dodatnih uslužnih poslova su, obzirom na prethodno navedeno, promjenjiva kategorija i mijenjaju se s vremena na vrijeme.</w:t>
            </w:r>
          </w:p>
        </w:tc>
      </w:tr>
      <w:tr w:rsidR="00591A06" w:rsidRPr="00A3122F" w14:paraId="1C87046A"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1C81C05E" w14:textId="77777777" w:rsidR="00591A06" w:rsidRPr="00A777A8" w:rsidRDefault="00591A06" w:rsidP="005B226C">
            <w:pPr>
              <w:spacing w:after="0" w:line="240" w:lineRule="auto"/>
              <w:rPr>
                <w:rFonts w:ascii="Arial" w:hAnsi="Arial" w:cs="Arial"/>
                <w:b/>
                <w:bCs/>
                <w:i/>
                <w:iCs/>
                <w:sz w:val="18"/>
                <w:szCs w:val="18"/>
              </w:rPr>
            </w:pPr>
            <w:r>
              <w:rPr>
                <w:rFonts w:ascii="Arial" w:hAnsi="Arial" w:cs="Arial"/>
                <w:b/>
                <w:bCs/>
                <w:i/>
                <w:iCs/>
                <w:sz w:val="18"/>
                <w:szCs w:val="18"/>
              </w:rPr>
              <w:t>Debitna kartica</w:t>
            </w:r>
          </w:p>
        </w:tc>
        <w:tc>
          <w:tcPr>
            <w:tcW w:w="4007" w:type="pct"/>
            <w:tcBorders>
              <w:top w:val="dotted" w:sz="4" w:space="0" w:color="808080"/>
              <w:bottom w:val="dotted" w:sz="4" w:space="0" w:color="808080"/>
            </w:tcBorders>
            <w:shd w:val="clear" w:color="auto" w:fill="auto"/>
          </w:tcPr>
          <w:p w14:paraId="38BD98D6" w14:textId="77777777" w:rsidR="00591A06" w:rsidRPr="00994313" w:rsidRDefault="00591A06" w:rsidP="005B226C">
            <w:pPr>
              <w:spacing w:after="0" w:line="240" w:lineRule="auto"/>
              <w:jc w:val="both"/>
              <w:rPr>
                <w:rFonts w:ascii="Arial" w:hAnsi="Arial" w:cs="Arial"/>
                <w:color w:val="000000"/>
                <w:sz w:val="18"/>
                <w:szCs w:val="18"/>
                <w:lang w:val="en-GB"/>
              </w:rPr>
            </w:pPr>
            <w:r w:rsidRPr="00994313">
              <w:rPr>
                <w:rFonts w:ascii="Arial" w:hAnsi="Arial" w:cs="Arial"/>
                <w:color w:val="000000"/>
                <w:sz w:val="18"/>
                <w:szCs w:val="18"/>
                <w:lang w:val="en-GB"/>
              </w:rPr>
              <w:t xml:space="preserve">Debitna kartica je kartica vezana za tekući račun i ista se izdaje na pisani zahtjev od strane vlasnika </w:t>
            </w:r>
          </w:p>
          <w:p w14:paraId="5C9D168B" w14:textId="77777777" w:rsidR="00591A06" w:rsidRPr="00994313" w:rsidRDefault="00591A06" w:rsidP="005B226C">
            <w:pPr>
              <w:spacing w:after="0" w:line="240" w:lineRule="auto"/>
              <w:jc w:val="both"/>
              <w:rPr>
                <w:rFonts w:ascii="Arial" w:hAnsi="Arial" w:cs="Arial"/>
                <w:color w:val="000000"/>
                <w:sz w:val="18"/>
                <w:szCs w:val="18"/>
                <w:lang w:val="en-GB"/>
              </w:rPr>
            </w:pPr>
            <w:r w:rsidRPr="00994313">
              <w:rPr>
                <w:rFonts w:ascii="Arial" w:hAnsi="Arial" w:cs="Arial"/>
                <w:color w:val="000000"/>
                <w:sz w:val="18"/>
                <w:szCs w:val="18"/>
                <w:lang w:val="en-GB"/>
              </w:rPr>
              <w:t xml:space="preserve">tekućeg računa. Osnovni korisnik debitne kartice može biti samo poslovno sposobna osoba. Debitna kartica se koristi za plaćanje roba i usluga ili podizanje gotovine do visine raspoloživih sredstava na računu. Banka na zahtjev vlasnika računa može izdati dodatnu karticu i poseban PIN dodatnom korisniku kartice. </w:t>
            </w:r>
          </w:p>
          <w:p w14:paraId="1176B34E" w14:textId="77777777" w:rsidR="00591A06" w:rsidRPr="00994313" w:rsidRDefault="00591A06" w:rsidP="005B226C">
            <w:pPr>
              <w:spacing w:after="0" w:line="240" w:lineRule="auto"/>
              <w:jc w:val="both"/>
              <w:rPr>
                <w:rFonts w:ascii="Arial" w:hAnsi="Arial" w:cs="Arial"/>
                <w:color w:val="000000"/>
                <w:sz w:val="18"/>
                <w:szCs w:val="18"/>
                <w:lang w:val="en-GB"/>
              </w:rPr>
            </w:pPr>
          </w:p>
          <w:p w14:paraId="11C984E4" w14:textId="77777777" w:rsidR="00591A06" w:rsidRPr="00994313" w:rsidRDefault="00591A06" w:rsidP="005B226C">
            <w:pPr>
              <w:spacing w:after="0" w:line="240" w:lineRule="auto"/>
              <w:jc w:val="both"/>
              <w:rPr>
                <w:rFonts w:ascii="Arial" w:hAnsi="Arial" w:cs="Arial"/>
                <w:color w:val="000000"/>
                <w:sz w:val="18"/>
                <w:szCs w:val="18"/>
                <w:lang w:val="en-GB"/>
              </w:rPr>
            </w:pPr>
            <w:r w:rsidRPr="00994313">
              <w:rPr>
                <w:rFonts w:ascii="Arial" w:hAnsi="Arial" w:cs="Arial"/>
                <w:color w:val="000000"/>
                <w:sz w:val="18"/>
                <w:szCs w:val="18"/>
                <w:lang w:val="en-GB"/>
              </w:rPr>
              <w:t xml:space="preserve">Kartični račun se vodi u KM i sve transakcije nastale u inostranstvu biti će konvertovane u KM po kursu kartične organizacije. </w:t>
            </w:r>
          </w:p>
          <w:p w14:paraId="7AFBD23A" w14:textId="77777777" w:rsidR="00591A06" w:rsidRPr="00994313" w:rsidRDefault="00591A06" w:rsidP="005B226C">
            <w:pPr>
              <w:spacing w:after="0" w:line="240" w:lineRule="auto"/>
              <w:jc w:val="both"/>
              <w:rPr>
                <w:rFonts w:ascii="Arial" w:hAnsi="Arial" w:cs="Arial"/>
                <w:color w:val="000000"/>
                <w:sz w:val="18"/>
                <w:szCs w:val="18"/>
                <w:lang w:val="en-GB"/>
              </w:rPr>
            </w:pPr>
          </w:p>
          <w:p w14:paraId="29BCEC24" w14:textId="77777777" w:rsidR="00591A06" w:rsidRPr="00994313" w:rsidRDefault="00591A06" w:rsidP="005B226C">
            <w:pPr>
              <w:spacing w:after="0" w:line="240" w:lineRule="auto"/>
              <w:jc w:val="both"/>
              <w:rPr>
                <w:rFonts w:ascii="Arial" w:hAnsi="Arial" w:cs="Arial"/>
                <w:color w:val="000000"/>
                <w:sz w:val="18"/>
                <w:szCs w:val="18"/>
                <w:lang w:val="en-GB"/>
              </w:rPr>
            </w:pPr>
            <w:r w:rsidRPr="00994313">
              <w:rPr>
                <w:rFonts w:ascii="Arial" w:hAnsi="Arial" w:cs="Arial"/>
                <w:color w:val="000000"/>
                <w:sz w:val="18"/>
                <w:szCs w:val="18"/>
                <w:lang w:val="en-GB"/>
              </w:rPr>
              <w:t xml:space="preserve">Rok važenja kartice je vrijeme korištenja prava iz kartice. Korištenje prava iz kartice se utvrđuje na neodređeno vrijeme. Rok važenja kartične plastike koja je sredstvo za realizaciju prava iz kartice, je određeno vrijeme do kada se može koristiti kartična plastika i navedeno je na kartičnoj plastici. </w:t>
            </w:r>
          </w:p>
          <w:p w14:paraId="4FBBD84D" w14:textId="77777777" w:rsidR="00591A06" w:rsidRPr="00994313" w:rsidRDefault="00591A06" w:rsidP="005B226C">
            <w:pPr>
              <w:spacing w:after="0" w:line="240" w:lineRule="auto"/>
              <w:jc w:val="both"/>
              <w:rPr>
                <w:rFonts w:ascii="Arial" w:hAnsi="Arial" w:cs="Arial"/>
                <w:color w:val="000000"/>
                <w:sz w:val="18"/>
                <w:szCs w:val="18"/>
                <w:lang w:val="en-GB"/>
              </w:rPr>
            </w:pPr>
            <w:r w:rsidRPr="00994313">
              <w:rPr>
                <w:rFonts w:ascii="Arial" w:hAnsi="Arial" w:cs="Arial"/>
                <w:color w:val="000000"/>
                <w:sz w:val="18"/>
                <w:szCs w:val="18"/>
                <w:lang w:val="en-GB"/>
              </w:rPr>
              <w:lastRenderedPageBreak/>
              <w:t xml:space="preserve">Za korištenje kartice, Banka naplaćuje naknade u skladu sa važećom Tarifom naknada u poslovanju sa fizičkim licima. </w:t>
            </w:r>
          </w:p>
          <w:p w14:paraId="7465D6CA" w14:textId="77777777" w:rsidR="00591A06" w:rsidRPr="00994313" w:rsidRDefault="00591A06" w:rsidP="005B226C">
            <w:pPr>
              <w:spacing w:after="0" w:line="240" w:lineRule="auto"/>
              <w:rPr>
                <w:rFonts w:ascii="Arial" w:hAnsi="Arial" w:cs="Arial"/>
                <w:color w:val="000000"/>
                <w:sz w:val="18"/>
                <w:szCs w:val="18"/>
                <w:lang w:val="en-GB"/>
              </w:rPr>
            </w:pPr>
          </w:p>
          <w:p w14:paraId="01EDF4E7" w14:textId="77777777" w:rsidR="00591A06" w:rsidRPr="00994313" w:rsidRDefault="00591A06" w:rsidP="005B226C">
            <w:pPr>
              <w:spacing w:after="0" w:line="240" w:lineRule="auto"/>
              <w:rPr>
                <w:rFonts w:ascii="Arial" w:hAnsi="Arial" w:cs="Arial"/>
                <w:color w:val="000000"/>
                <w:sz w:val="18"/>
                <w:szCs w:val="18"/>
                <w:lang w:val="en-GB"/>
              </w:rPr>
            </w:pPr>
          </w:p>
          <w:p w14:paraId="20D8FC97" w14:textId="77777777" w:rsidR="00591A06" w:rsidRPr="00994313" w:rsidRDefault="00591A06" w:rsidP="005B226C">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Pregled važeće tarife:</w:t>
            </w:r>
          </w:p>
          <w:p w14:paraId="3F5EE8F3" w14:textId="77777777" w:rsidR="00591A06" w:rsidRPr="00994313" w:rsidRDefault="00591A06" w:rsidP="005B226C">
            <w:pPr>
              <w:spacing w:after="0" w:line="240" w:lineRule="auto"/>
              <w:jc w:val="both"/>
              <w:rPr>
                <w:rFonts w:ascii="Arial" w:hAnsi="Arial" w:cs="Arial"/>
                <w:color w:val="000000"/>
                <w:sz w:val="18"/>
                <w:szCs w:val="18"/>
                <w:lang w:val="en-GB"/>
              </w:rPr>
            </w:pPr>
          </w:p>
          <w:tbl>
            <w:tblPr>
              <w:tblW w:w="8256" w:type="dxa"/>
              <w:tblBorders>
                <w:top w:val="dotted" w:sz="4" w:space="0" w:color="AEAAAA"/>
                <w:left w:val="dotted" w:sz="4" w:space="0" w:color="AEAAAA"/>
                <w:bottom w:val="dotted" w:sz="4" w:space="0" w:color="AEAAAA"/>
                <w:right w:val="dotted" w:sz="4" w:space="0" w:color="AEAAAA"/>
                <w:insideH w:val="dotted" w:sz="4" w:space="0" w:color="AEAAAA"/>
                <w:insideV w:val="dotted" w:sz="4" w:space="0" w:color="AEAAAA"/>
              </w:tblBorders>
              <w:tblLayout w:type="fixed"/>
              <w:tblLook w:val="04A0" w:firstRow="1" w:lastRow="0" w:firstColumn="1" w:lastColumn="0" w:noHBand="0" w:noVBand="1"/>
            </w:tblPr>
            <w:tblGrid>
              <w:gridCol w:w="6340"/>
              <w:gridCol w:w="1916"/>
            </w:tblGrid>
            <w:tr w:rsidR="004B3F06" w:rsidRPr="00994313" w14:paraId="4E120903" w14:textId="77777777" w:rsidTr="005B226C">
              <w:trPr>
                <w:trHeight w:val="270"/>
              </w:trPr>
              <w:tc>
                <w:tcPr>
                  <w:tcW w:w="6340" w:type="dxa"/>
                  <w:shd w:val="clear" w:color="auto" w:fill="auto"/>
                  <w:vAlign w:val="center"/>
                  <w:hideMark/>
                </w:tcPr>
                <w:p w14:paraId="371B96AF" w14:textId="4BD314DF"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izdavanje kartice (upisnina) - jednokratno</w:t>
                  </w:r>
                </w:p>
              </w:tc>
              <w:tc>
                <w:tcPr>
                  <w:tcW w:w="1916" w:type="dxa"/>
                  <w:shd w:val="clear" w:color="auto" w:fill="auto"/>
                  <w:vAlign w:val="center"/>
                  <w:hideMark/>
                </w:tcPr>
                <w:p w14:paraId="38707A56"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57798E96" w14:textId="77777777" w:rsidTr="005B226C">
              <w:trPr>
                <w:trHeight w:val="270"/>
              </w:trPr>
              <w:tc>
                <w:tcPr>
                  <w:tcW w:w="6340" w:type="dxa"/>
                  <w:shd w:val="clear" w:color="auto" w:fill="auto"/>
                  <w:vAlign w:val="center"/>
                  <w:hideMark/>
                </w:tcPr>
                <w:p w14:paraId="24F094C7" w14:textId="59D581D0"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Godišnja članarina - osnovni imalac </w:t>
                  </w:r>
                </w:p>
              </w:tc>
              <w:tc>
                <w:tcPr>
                  <w:tcW w:w="1916" w:type="dxa"/>
                  <w:shd w:val="clear" w:color="auto" w:fill="auto"/>
                  <w:vAlign w:val="center"/>
                  <w:hideMark/>
                </w:tcPr>
                <w:p w14:paraId="3C886438"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534BC7B3" w14:textId="77777777" w:rsidTr="005B226C">
              <w:trPr>
                <w:trHeight w:val="270"/>
              </w:trPr>
              <w:tc>
                <w:tcPr>
                  <w:tcW w:w="6340" w:type="dxa"/>
                  <w:shd w:val="clear" w:color="auto" w:fill="auto"/>
                  <w:vAlign w:val="center"/>
                  <w:hideMark/>
                </w:tcPr>
                <w:p w14:paraId="7BA00E39" w14:textId="4DE76989"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Godišnja članarina - dodatni imalac</w:t>
                  </w:r>
                </w:p>
              </w:tc>
              <w:tc>
                <w:tcPr>
                  <w:tcW w:w="1916" w:type="dxa"/>
                  <w:shd w:val="clear" w:color="auto" w:fill="auto"/>
                  <w:vAlign w:val="center"/>
                  <w:hideMark/>
                </w:tcPr>
                <w:p w14:paraId="464EACE6"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KM 10,00</w:t>
                  </w:r>
                </w:p>
              </w:tc>
            </w:tr>
            <w:tr w:rsidR="004B3F06" w:rsidRPr="00994313" w14:paraId="3AB6572A" w14:textId="77777777" w:rsidTr="005B226C">
              <w:trPr>
                <w:trHeight w:val="270"/>
              </w:trPr>
              <w:tc>
                <w:tcPr>
                  <w:tcW w:w="6340" w:type="dxa"/>
                  <w:shd w:val="clear" w:color="auto" w:fill="auto"/>
                  <w:vAlign w:val="center"/>
                  <w:hideMark/>
                </w:tcPr>
                <w:p w14:paraId="1D38F732"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Izrada debitne kartice u roku od 24 h</w:t>
                  </w:r>
                </w:p>
              </w:tc>
              <w:tc>
                <w:tcPr>
                  <w:tcW w:w="1916" w:type="dxa"/>
                  <w:shd w:val="clear" w:color="auto" w:fill="auto"/>
                  <w:vAlign w:val="center"/>
                  <w:hideMark/>
                </w:tcPr>
                <w:p w14:paraId="2D6FF27C" w14:textId="288073A3"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KM </w:t>
                  </w:r>
                  <w:r w:rsidR="004D63DD">
                    <w:rPr>
                      <w:rFonts w:ascii="Arial" w:hAnsi="Arial" w:cs="Arial"/>
                      <w:color w:val="000000"/>
                      <w:sz w:val="18"/>
                      <w:szCs w:val="18"/>
                      <w:lang w:val="en-GB"/>
                    </w:rPr>
                    <w:t>5</w:t>
                  </w:r>
                  <w:r w:rsidRPr="00994313">
                    <w:rPr>
                      <w:rFonts w:ascii="Arial" w:hAnsi="Arial" w:cs="Arial"/>
                      <w:color w:val="000000"/>
                      <w:sz w:val="18"/>
                      <w:szCs w:val="18"/>
                      <w:lang w:val="en-GB"/>
                    </w:rPr>
                    <w:t>0,00</w:t>
                  </w:r>
                </w:p>
              </w:tc>
            </w:tr>
            <w:tr w:rsidR="004B3F06" w:rsidRPr="00994313" w14:paraId="0C6C1B60" w14:textId="77777777" w:rsidTr="005B226C">
              <w:trPr>
                <w:trHeight w:val="270"/>
              </w:trPr>
              <w:tc>
                <w:tcPr>
                  <w:tcW w:w="6340" w:type="dxa"/>
                  <w:shd w:val="clear" w:color="auto" w:fill="auto"/>
                  <w:vAlign w:val="center"/>
                  <w:hideMark/>
                </w:tcPr>
                <w:p w14:paraId="003AB11E"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Izvanredno/express izdavanje PIN-a vlasniku ili opunomoćeniku (u slučaju gubitka, krađe, promjene matičnih podataka ili oštećenja kartice ili brzine)</w:t>
                  </w:r>
                </w:p>
              </w:tc>
              <w:tc>
                <w:tcPr>
                  <w:tcW w:w="1916" w:type="dxa"/>
                  <w:shd w:val="clear" w:color="auto" w:fill="auto"/>
                  <w:vAlign w:val="center"/>
                  <w:hideMark/>
                </w:tcPr>
                <w:p w14:paraId="66A96A9E" w14:textId="6B1C4C5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KM </w:t>
                  </w:r>
                  <w:r w:rsidR="004D63DD">
                    <w:rPr>
                      <w:rFonts w:ascii="Arial" w:hAnsi="Arial" w:cs="Arial"/>
                      <w:color w:val="000000"/>
                      <w:sz w:val="18"/>
                      <w:szCs w:val="18"/>
                      <w:lang w:val="en-GB"/>
                    </w:rPr>
                    <w:t>3</w:t>
                  </w:r>
                  <w:r w:rsidRPr="00994313">
                    <w:rPr>
                      <w:rFonts w:ascii="Arial" w:hAnsi="Arial" w:cs="Arial"/>
                      <w:color w:val="000000"/>
                      <w:sz w:val="18"/>
                      <w:szCs w:val="18"/>
                      <w:lang w:val="en-GB"/>
                    </w:rPr>
                    <w:t>0,00</w:t>
                  </w:r>
                </w:p>
              </w:tc>
            </w:tr>
            <w:tr w:rsidR="004B3F06" w:rsidRPr="00994313" w14:paraId="47BB4DDE" w14:textId="77777777" w:rsidTr="005B226C">
              <w:trPr>
                <w:trHeight w:val="270"/>
              </w:trPr>
              <w:tc>
                <w:tcPr>
                  <w:tcW w:w="6340" w:type="dxa"/>
                  <w:shd w:val="clear" w:color="auto" w:fill="auto"/>
                  <w:vAlign w:val="center"/>
                  <w:hideMark/>
                </w:tcPr>
                <w:p w14:paraId="2A62E9EC"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Reizdavanje kartica - osnovni imalac</w:t>
                  </w:r>
                </w:p>
              </w:tc>
              <w:tc>
                <w:tcPr>
                  <w:tcW w:w="1916" w:type="dxa"/>
                  <w:shd w:val="clear" w:color="auto" w:fill="auto"/>
                  <w:vAlign w:val="center"/>
                  <w:hideMark/>
                </w:tcPr>
                <w:p w14:paraId="2FB4D77B"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38E2529E" w14:textId="77777777" w:rsidTr="005B226C">
              <w:trPr>
                <w:trHeight w:val="270"/>
              </w:trPr>
              <w:tc>
                <w:tcPr>
                  <w:tcW w:w="6340" w:type="dxa"/>
                  <w:shd w:val="clear" w:color="auto" w:fill="auto"/>
                  <w:vAlign w:val="center"/>
                  <w:hideMark/>
                </w:tcPr>
                <w:p w14:paraId="77A722B9"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Reizdavanje kartica - dodatni imalac</w:t>
                  </w:r>
                </w:p>
              </w:tc>
              <w:tc>
                <w:tcPr>
                  <w:tcW w:w="1916" w:type="dxa"/>
                  <w:shd w:val="clear" w:color="auto" w:fill="auto"/>
                  <w:vAlign w:val="center"/>
                  <w:hideMark/>
                </w:tcPr>
                <w:p w14:paraId="61EC14AE"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782DB3B1" w14:textId="77777777" w:rsidTr="005B226C">
              <w:trPr>
                <w:trHeight w:val="270"/>
              </w:trPr>
              <w:tc>
                <w:tcPr>
                  <w:tcW w:w="6340" w:type="dxa"/>
                  <w:shd w:val="clear" w:color="auto" w:fill="auto"/>
                  <w:vAlign w:val="center"/>
                  <w:hideMark/>
                </w:tcPr>
                <w:p w14:paraId="5D885774"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Zamjena kartice - oštećenje, krađa ili gubitak - osnovni imalac</w:t>
                  </w:r>
                </w:p>
              </w:tc>
              <w:tc>
                <w:tcPr>
                  <w:tcW w:w="1916" w:type="dxa"/>
                  <w:shd w:val="clear" w:color="auto" w:fill="auto"/>
                  <w:vAlign w:val="center"/>
                  <w:hideMark/>
                </w:tcPr>
                <w:p w14:paraId="528FF819" w14:textId="7DA1DD8A"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KM 1</w:t>
                  </w:r>
                  <w:r w:rsidR="004D63DD">
                    <w:rPr>
                      <w:rFonts w:ascii="Arial" w:hAnsi="Arial" w:cs="Arial"/>
                      <w:color w:val="000000"/>
                      <w:sz w:val="18"/>
                      <w:szCs w:val="18"/>
                      <w:lang w:val="en-GB"/>
                    </w:rPr>
                    <w:t>5</w:t>
                  </w:r>
                  <w:r w:rsidRPr="00994313">
                    <w:rPr>
                      <w:rFonts w:ascii="Arial" w:hAnsi="Arial" w:cs="Arial"/>
                      <w:color w:val="000000"/>
                      <w:sz w:val="18"/>
                      <w:szCs w:val="18"/>
                      <w:lang w:val="en-GB"/>
                    </w:rPr>
                    <w:t>,00</w:t>
                  </w:r>
                </w:p>
              </w:tc>
            </w:tr>
            <w:tr w:rsidR="004B3F06" w:rsidRPr="00994313" w14:paraId="3DD88795" w14:textId="77777777" w:rsidTr="005B226C">
              <w:trPr>
                <w:trHeight w:val="270"/>
              </w:trPr>
              <w:tc>
                <w:tcPr>
                  <w:tcW w:w="6340" w:type="dxa"/>
                  <w:shd w:val="clear" w:color="auto" w:fill="auto"/>
                  <w:vAlign w:val="center"/>
                  <w:hideMark/>
                </w:tcPr>
                <w:p w14:paraId="0C537AA0"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Zamjena kartice - oštećenje, krađa ili gubitak - dodatni imalac</w:t>
                  </w:r>
                </w:p>
              </w:tc>
              <w:tc>
                <w:tcPr>
                  <w:tcW w:w="1916" w:type="dxa"/>
                  <w:shd w:val="clear" w:color="auto" w:fill="auto"/>
                  <w:vAlign w:val="center"/>
                  <w:hideMark/>
                </w:tcPr>
                <w:p w14:paraId="79940032" w14:textId="7AEE2CA4"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KM 1</w:t>
                  </w:r>
                  <w:r w:rsidR="004D63DD">
                    <w:rPr>
                      <w:rFonts w:ascii="Arial" w:hAnsi="Arial" w:cs="Arial"/>
                      <w:color w:val="000000"/>
                      <w:sz w:val="18"/>
                      <w:szCs w:val="18"/>
                      <w:lang w:val="en-GB"/>
                    </w:rPr>
                    <w:t>5</w:t>
                  </w:r>
                  <w:r w:rsidRPr="00994313">
                    <w:rPr>
                      <w:rFonts w:ascii="Arial" w:hAnsi="Arial" w:cs="Arial"/>
                      <w:color w:val="000000"/>
                      <w:sz w:val="18"/>
                      <w:szCs w:val="18"/>
                      <w:lang w:val="en-GB"/>
                    </w:rPr>
                    <w:t>,00</w:t>
                  </w:r>
                </w:p>
              </w:tc>
            </w:tr>
            <w:tr w:rsidR="004B3F06" w:rsidRPr="00994313" w14:paraId="2FD28029" w14:textId="77777777" w:rsidTr="005B226C">
              <w:trPr>
                <w:trHeight w:val="270"/>
              </w:trPr>
              <w:tc>
                <w:tcPr>
                  <w:tcW w:w="6340" w:type="dxa"/>
                  <w:shd w:val="clear" w:color="auto" w:fill="auto"/>
                  <w:vAlign w:val="center"/>
                  <w:hideMark/>
                </w:tcPr>
                <w:p w14:paraId="36D63E10"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Kupovina robe i plaćanje usluga u zemlji</w:t>
                  </w:r>
                </w:p>
              </w:tc>
              <w:tc>
                <w:tcPr>
                  <w:tcW w:w="1916" w:type="dxa"/>
                  <w:shd w:val="clear" w:color="auto" w:fill="auto"/>
                  <w:vAlign w:val="center"/>
                  <w:hideMark/>
                </w:tcPr>
                <w:p w14:paraId="5417CAF8"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5F3E983C" w14:textId="77777777" w:rsidTr="005B226C">
              <w:trPr>
                <w:trHeight w:val="270"/>
              </w:trPr>
              <w:tc>
                <w:tcPr>
                  <w:tcW w:w="6340" w:type="dxa"/>
                  <w:shd w:val="clear" w:color="auto" w:fill="auto"/>
                  <w:vAlign w:val="center"/>
                  <w:hideMark/>
                </w:tcPr>
                <w:p w14:paraId="398B663C"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Kupovina robe i plaćanje usluga u inostranstvu</w:t>
                  </w:r>
                </w:p>
              </w:tc>
              <w:tc>
                <w:tcPr>
                  <w:tcW w:w="1916" w:type="dxa"/>
                  <w:shd w:val="clear" w:color="auto" w:fill="auto"/>
                  <w:vAlign w:val="center"/>
                  <w:hideMark/>
                </w:tcPr>
                <w:p w14:paraId="33DDCE42"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79BAE2A4" w14:textId="77777777" w:rsidTr="005B226C">
              <w:trPr>
                <w:trHeight w:val="270"/>
              </w:trPr>
              <w:tc>
                <w:tcPr>
                  <w:tcW w:w="6340" w:type="dxa"/>
                  <w:shd w:val="clear" w:color="auto" w:fill="auto"/>
                  <w:vAlign w:val="center"/>
                  <w:hideMark/>
                </w:tcPr>
                <w:p w14:paraId="7F6322F7"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Podizanje gotovine na bankomatima Banke i BH mreže bankomata</w:t>
                  </w:r>
                </w:p>
              </w:tc>
              <w:tc>
                <w:tcPr>
                  <w:tcW w:w="1916" w:type="dxa"/>
                  <w:shd w:val="clear" w:color="auto" w:fill="auto"/>
                  <w:vAlign w:val="center"/>
                  <w:hideMark/>
                </w:tcPr>
                <w:p w14:paraId="19415086"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066C5084" w14:textId="77777777" w:rsidTr="005B226C">
              <w:trPr>
                <w:trHeight w:val="450"/>
              </w:trPr>
              <w:tc>
                <w:tcPr>
                  <w:tcW w:w="6340" w:type="dxa"/>
                  <w:shd w:val="clear" w:color="auto" w:fill="auto"/>
                  <w:vAlign w:val="center"/>
                  <w:hideMark/>
                </w:tcPr>
                <w:p w14:paraId="1195B61A"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Podizanje gotovine na bankomatima drugih banaka u zemlji</w:t>
                  </w:r>
                </w:p>
              </w:tc>
              <w:tc>
                <w:tcPr>
                  <w:tcW w:w="1916" w:type="dxa"/>
                  <w:shd w:val="clear" w:color="auto" w:fill="auto"/>
                  <w:vAlign w:val="center"/>
                  <w:hideMark/>
                </w:tcPr>
                <w:p w14:paraId="3777B520" w14:textId="0AA24983"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2,5% od iznosa, min KM </w:t>
                  </w:r>
                  <w:r w:rsidR="004D63DD">
                    <w:rPr>
                      <w:rFonts w:ascii="Arial" w:hAnsi="Arial" w:cs="Arial"/>
                      <w:color w:val="000000"/>
                      <w:sz w:val="18"/>
                      <w:szCs w:val="18"/>
                      <w:lang w:val="en-GB"/>
                    </w:rPr>
                    <w:t>10</w:t>
                  </w:r>
                  <w:r w:rsidRPr="00994313">
                    <w:rPr>
                      <w:rFonts w:ascii="Arial" w:hAnsi="Arial" w:cs="Arial"/>
                      <w:color w:val="000000"/>
                      <w:sz w:val="18"/>
                      <w:szCs w:val="18"/>
                      <w:lang w:val="en-GB"/>
                    </w:rPr>
                    <w:t>,00</w:t>
                  </w:r>
                </w:p>
              </w:tc>
            </w:tr>
            <w:tr w:rsidR="004B3F06" w:rsidRPr="00994313" w14:paraId="68156883" w14:textId="77777777" w:rsidTr="005B226C">
              <w:trPr>
                <w:trHeight w:val="450"/>
              </w:trPr>
              <w:tc>
                <w:tcPr>
                  <w:tcW w:w="6340" w:type="dxa"/>
                  <w:shd w:val="clear" w:color="auto" w:fill="auto"/>
                  <w:vAlign w:val="center"/>
                  <w:hideMark/>
                </w:tcPr>
                <w:p w14:paraId="04597ACC"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Podizanje gotovine na bankomatima drugih banaka u inostranstvu</w:t>
                  </w:r>
                </w:p>
              </w:tc>
              <w:tc>
                <w:tcPr>
                  <w:tcW w:w="1916" w:type="dxa"/>
                  <w:shd w:val="clear" w:color="auto" w:fill="auto"/>
                  <w:vAlign w:val="center"/>
                  <w:hideMark/>
                </w:tcPr>
                <w:p w14:paraId="77C8A957" w14:textId="626653BA"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3% od iznosa, min KM 1</w:t>
                  </w:r>
                  <w:r w:rsidR="004D63DD">
                    <w:rPr>
                      <w:rFonts w:ascii="Arial" w:hAnsi="Arial" w:cs="Arial"/>
                      <w:color w:val="000000"/>
                      <w:sz w:val="18"/>
                      <w:szCs w:val="18"/>
                      <w:lang w:val="en-GB"/>
                    </w:rPr>
                    <w:t>5</w:t>
                  </w:r>
                  <w:r w:rsidRPr="00994313">
                    <w:rPr>
                      <w:rFonts w:ascii="Arial" w:hAnsi="Arial" w:cs="Arial"/>
                      <w:color w:val="000000"/>
                      <w:sz w:val="18"/>
                      <w:szCs w:val="18"/>
                      <w:lang w:val="en-GB"/>
                    </w:rPr>
                    <w:t>,00</w:t>
                  </w:r>
                </w:p>
              </w:tc>
            </w:tr>
            <w:tr w:rsidR="004B3F06" w:rsidRPr="00994313" w14:paraId="7F03367F" w14:textId="77777777" w:rsidTr="005B226C">
              <w:trPr>
                <w:trHeight w:val="450"/>
              </w:trPr>
              <w:tc>
                <w:tcPr>
                  <w:tcW w:w="6340" w:type="dxa"/>
                  <w:shd w:val="clear" w:color="auto" w:fill="auto"/>
                  <w:vAlign w:val="center"/>
                  <w:hideMark/>
                </w:tcPr>
                <w:p w14:paraId="185757D0"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Podizanje gotovine na POS terminalima drugih banaka u zemlji</w:t>
                  </w:r>
                </w:p>
              </w:tc>
              <w:tc>
                <w:tcPr>
                  <w:tcW w:w="1916" w:type="dxa"/>
                  <w:shd w:val="clear" w:color="auto" w:fill="auto"/>
                  <w:vAlign w:val="center"/>
                  <w:hideMark/>
                </w:tcPr>
                <w:p w14:paraId="69D08174" w14:textId="6793F081"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2,5% od iznosa, min KM </w:t>
                  </w:r>
                  <w:r w:rsidR="004D63DD">
                    <w:rPr>
                      <w:rFonts w:ascii="Arial" w:hAnsi="Arial" w:cs="Arial"/>
                      <w:color w:val="000000"/>
                      <w:sz w:val="18"/>
                      <w:szCs w:val="18"/>
                      <w:lang w:val="en-GB"/>
                    </w:rPr>
                    <w:t>10</w:t>
                  </w:r>
                  <w:r w:rsidRPr="00994313">
                    <w:rPr>
                      <w:rFonts w:ascii="Arial" w:hAnsi="Arial" w:cs="Arial"/>
                      <w:color w:val="000000"/>
                      <w:sz w:val="18"/>
                      <w:szCs w:val="18"/>
                      <w:lang w:val="en-GB"/>
                    </w:rPr>
                    <w:t>,00</w:t>
                  </w:r>
                </w:p>
              </w:tc>
            </w:tr>
            <w:tr w:rsidR="004B3F06" w:rsidRPr="00994313" w14:paraId="2B154065" w14:textId="77777777" w:rsidTr="005B226C">
              <w:trPr>
                <w:trHeight w:val="450"/>
              </w:trPr>
              <w:tc>
                <w:tcPr>
                  <w:tcW w:w="6340" w:type="dxa"/>
                  <w:shd w:val="clear" w:color="auto" w:fill="auto"/>
                  <w:vAlign w:val="center"/>
                  <w:hideMark/>
                </w:tcPr>
                <w:p w14:paraId="394EB3E7"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Podizanje gotovine na POS terminalima drugih banaka u inostranstvu</w:t>
                  </w:r>
                </w:p>
              </w:tc>
              <w:tc>
                <w:tcPr>
                  <w:tcW w:w="1916" w:type="dxa"/>
                  <w:shd w:val="clear" w:color="auto" w:fill="auto"/>
                  <w:vAlign w:val="center"/>
                  <w:hideMark/>
                </w:tcPr>
                <w:p w14:paraId="1B5871DF" w14:textId="5C569F45"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3% od iznosa, min KM 1</w:t>
                  </w:r>
                  <w:r w:rsidR="004D63DD">
                    <w:rPr>
                      <w:rFonts w:ascii="Arial" w:hAnsi="Arial" w:cs="Arial"/>
                      <w:color w:val="000000"/>
                      <w:sz w:val="18"/>
                      <w:szCs w:val="18"/>
                      <w:lang w:val="en-GB"/>
                    </w:rPr>
                    <w:t>5</w:t>
                  </w:r>
                  <w:r w:rsidRPr="00994313">
                    <w:rPr>
                      <w:rFonts w:ascii="Arial" w:hAnsi="Arial" w:cs="Arial"/>
                      <w:color w:val="000000"/>
                      <w:sz w:val="18"/>
                      <w:szCs w:val="18"/>
                      <w:lang w:val="en-GB"/>
                    </w:rPr>
                    <w:t>,00</w:t>
                  </w:r>
                </w:p>
              </w:tc>
            </w:tr>
            <w:tr w:rsidR="004B3F06" w:rsidRPr="00994313" w14:paraId="03C3259E" w14:textId="77777777" w:rsidTr="005B226C">
              <w:trPr>
                <w:trHeight w:val="450"/>
              </w:trPr>
              <w:tc>
                <w:tcPr>
                  <w:tcW w:w="6340" w:type="dxa"/>
                  <w:shd w:val="clear" w:color="auto" w:fill="auto"/>
                </w:tcPr>
                <w:p w14:paraId="695427FF"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konverziju ili procesiranje transakcije kupovine ili podizanje gotovine u inostranstvu</w:t>
                  </w:r>
                </w:p>
              </w:tc>
              <w:tc>
                <w:tcPr>
                  <w:tcW w:w="1916" w:type="dxa"/>
                  <w:shd w:val="clear" w:color="auto" w:fill="auto"/>
                  <w:vAlign w:val="center"/>
                </w:tcPr>
                <w:p w14:paraId="5C8F6283"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1% od iznosa transakcije</w:t>
                  </w:r>
                </w:p>
              </w:tc>
            </w:tr>
            <w:tr w:rsidR="004B3F06" w:rsidRPr="00994313" w14:paraId="6BC8429E" w14:textId="77777777" w:rsidTr="005B226C">
              <w:trPr>
                <w:trHeight w:val="270"/>
              </w:trPr>
              <w:tc>
                <w:tcPr>
                  <w:tcW w:w="6340" w:type="dxa"/>
                  <w:shd w:val="clear" w:color="auto" w:fill="auto"/>
                  <w:vAlign w:val="center"/>
                  <w:hideMark/>
                </w:tcPr>
                <w:p w14:paraId="7086D2B2"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Neopravdane reklamacije na ATM uređajima Banke</w:t>
                  </w:r>
                </w:p>
              </w:tc>
              <w:tc>
                <w:tcPr>
                  <w:tcW w:w="1916" w:type="dxa"/>
                  <w:shd w:val="clear" w:color="auto" w:fill="auto"/>
                  <w:vAlign w:val="center"/>
                  <w:hideMark/>
                </w:tcPr>
                <w:p w14:paraId="7F4DEE9F"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KM 10,00</w:t>
                  </w:r>
                </w:p>
              </w:tc>
            </w:tr>
            <w:tr w:rsidR="004B3F06" w:rsidRPr="00994313" w14:paraId="20873B64" w14:textId="77777777" w:rsidTr="005B226C">
              <w:trPr>
                <w:trHeight w:val="270"/>
              </w:trPr>
              <w:tc>
                <w:tcPr>
                  <w:tcW w:w="6340" w:type="dxa"/>
                  <w:shd w:val="clear" w:color="auto" w:fill="auto"/>
                  <w:vAlign w:val="center"/>
                  <w:hideMark/>
                </w:tcPr>
                <w:p w14:paraId="7CB0A726"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Neopravdane reklamacije na POS i ATM uređajima drugih banaka</w:t>
                  </w:r>
                </w:p>
              </w:tc>
              <w:tc>
                <w:tcPr>
                  <w:tcW w:w="1916" w:type="dxa"/>
                  <w:shd w:val="clear" w:color="auto" w:fill="auto"/>
                  <w:vAlign w:val="center"/>
                  <w:hideMark/>
                </w:tcPr>
                <w:p w14:paraId="20095178"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KM 30,00</w:t>
                  </w:r>
                </w:p>
              </w:tc>
            </w:tr>
            <w:tr w:rsidR="004B3F06" w:rsidRPr="00994313" w14:paraId="642FCCC8" w14:textId="77777777" w:rsidTr="005B226C">
              <w:trPr>
                <w:trHeight w:val="270"/>
              </w:trPr>
              <w:tc>
                <w:tcPr>
                  <w:tcW w:w="6340" w:type="dxa"/>
                  <w:shd w:val="clear" w:color="auto" w:fill="auto"/>
                  <w:vAlign w:val="center"/>
                </w:tcPr>
                <w:p w14:paraId="7EFE3A26"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Neopravdane reklamacije za transakcije izvršene putem interneta (e-commerce transakcije)</w:t>
                  </w:r>
                </w:p>
              </w:tc>
              <w:tc>
                <w:tcPr>
                  <w:tcW w:w="1916" w:type="dxa"/>
                  <w:shd w:val="clear" w:color="auto" w:fill="auto"/>
                  <w:vAlign w:val="center"/>
                </w:tcPr>
                <w:p w14:paraId="7A09C74D"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Min KM 20,00, odnosno do iznosa stvarnih troškova u slučaju arbitraže od strane kartične -organizacije</w:t>
                  </w:r>
                </w:p>
              </w:tc>
            </w:tr>
            <w:tr w:rsidR="004B3F06" w:rsidRPr="00994313" w14:paraId="76A1E0A8" w14:textId="77777777" w:rsidTr="005B226C">
              <w:trPr>
                <w:trHeight w:val="270"/>
              </w:trPr>
              <w:tc>
                <w:tcPr>
                  <w:tcW w:w="6340" w:type="dxa"/>
                  <w:shd w:val="clear" w:color="auto" w:fill="auto"/>
                  <w:vAlign w:val="center"/>
                  <w:hideMark/>
                </w:tcPr>
                <w:p w14:paraId="18CFFF95"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reprint PIN-a osnovni imalac</w:t>
                  </w:r>
                </w:p>
              </w:tc>
              <w:tc>
                <w:tcPr>
                  <w:tcW w:w="1916" w:type="dxa"/>
                  <w:shd w:val="clear" w:color="auto" w:fill="auto"/>
                  <w:vAlign w:val="center"/>
                  <w:hideMark/>
                </w:tcPr>
                <w:p w14:paraId="7E8CB252" w14:textId="68FDF0B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KM </w:t>
                  </w:r>
                  <w:r w:rsidR="004D63DD">
                    <w:rPr>
                      <w:rFonts w:ascii="Arial" w:hAnsi="Arial" w:cs="Arial"/>
                      <w:color w:val="000000"/>
                      <w:sz w:val="18"/>
                      <w:szCs w:val="18"/>
                      <w:lang w:val="en-GB"/>
                    </w:rPr>
                    <w:t>10</w:t>
                  </w:r>
                  <w:r w:rsidRPr="00994313">
                    <w:rPr>
                      <w:rFonts w:ascii="Arial" w:hAnsi="Arial" w:cs="Arial"/>
                      <w:color w:val="000000"/>
                      <w:sz w:val="18"/>
                      <w:szCs w:val="18"/>
                      <w:lang w:val="en-GB"/>
                    </w:rPr>
                    <w:t>,00</w:t>
                  </w:r>
                </w:p>
              </w:tc>
            </w:tr>
            <w:tr w:rsidR="004B3F06" w:rsidRPr="00994313" w14:paraId="4BAFE502" w14:textId="77777777" w:rsidTr="005B226C">
              <w:trPr>
                <w:trHeight w:val="270"/>
              </w:trPr>
              <w:tc>
                <w:tcPr>
                  <w:tcW w:w="6340" w:type="dxa"/>
                  <w:shd w:val="clear" w:color="auto" w:fill="auto"/>
                  <w:vAlign w:val="center"/>
                  <w:hideMark/>
                </w:tcPr>
                <w:p w14:paraId="3B348A63"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reprint PIN-a dodatni imalac</w:t>
                  </w:r>
                </w:p>
              </w:tc>
              <w:tc>
                <w:tcPr>
                  <w:tcW w:w="1916" w:type="dxa"/>
                  <w:shd w:val="clear" w:color="auto" w:fill="auto"/>
                  <w:vAlign w:val="center"/>
                  <w:hideMark/>
                </w:tcPr>
                <w:p w14:paraId="69ADCD75" w14:textId="25D1F40B"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KM </w:t>
                  </w:r>
                  <w:r w:rsidR="004D63DD">
                    <w:rPr>
                      <w:rFonts w:ascii="Arial" w:hAnsi="Arial" w:cs="Arial"/>
                      <w:color w:val="000000"/>
                      <w:sz w:val="18"/>
                      <w:szCs w:val="18"/>
                      <w:lang w:val="en-GB"/>
                    </w:rPr>
                    <w:t>10</w:t>
                  </w:r>
                  <w:r w:rsidRPr="00994313">
                    <w:rPr>
                      <w:rFonts w:ascii="Arial" w:hAnsi="Arial" w:cs="Arial"/>
                      <w:color w:val="000000"/>
                      <w:sz w:val="18"/>
                      <w:szCs w:val="18"/>
                      <w:lang w:val="en-GB"/>
                    </w:rPr>
                    <w:t>,00</w:t>
                  </w:r>
                </w:p>
              </w:tc>
            </w:tr>
            <w:tr w:rsidR="004B3F06" w:rsidRPr="00994313" w14:paraId="46F5AE7A" w14:textId="77777777" w:rsidTr="005B226C">
              <w:trPr>
                <w:trHeight w:val="270"/>
              </w:trPr>
              <w:tc>
                <w:tcPr>
                  <w:tcW w:w="6340" w:type="dxa"/>
                  <w:shd w:val="clear" w:color="auto" w:fill="auto"/>
                  <w:vAlign w:val="center"/>
                  <w:hideMark/>
                </w:tcPr>
                <w:p w14:paraId="35F15FF5"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blokadu/deblokadu kartice</w:t>
                  </w:r>
                </w:p>
              </w:tc>
              <w:tc>
                <w:tcPr>
                  <w:tcW w:w="1916" w:type="dxa"/>
                  <w:shd w:val="clear" w:color="auto" w:fill="auto"/>
                  <w:vAlign w:val="center"/>
                  <w:hideMark/>
                </w:tcPr>
                <w:p w14:paraId="07FB18DE"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0C63C7C5" w14:textId="77777777" w:rsidTr="005B226C">
              <w:trPr>
                <w:trHeight w:val="270"/>
              </w:trPr>
              <w:tc>
                <w:tcPr>
                  <w:tcW w:w="6340" w:type="dxa"/>
                  <w:shd w:val="clear" w:color="auto" w:fill="auto"/>
                  <w:vAlign w:val="center"/>
                  <w:hideMark/>
                </w:tcPr>
                <w:p w14:paraId="5A335024"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nedozvoljeno prekoračenje</w:t>
                  </w:r>
                </w:p>
              </w:tc>
              <w:tc>
                <w:tcPr>
                  <w:tcW w:w="1916" w:type="dxa"/>
                  <w:shd w:val="clear" w:color="auto" w:fill="auto"/>
                  <w:vAlign w:val="center"/>
                  <w:hideMark/>
                </w:tcPr>
                <w:p w14:paraId="7D965C67"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024F8BE8" w14:textId="77777777" w:rsidTr="005B226C">
              <w:trPr>
                <w:trHeight w:val="270"/>
              </w:trPr>
              <w:tc>
                <w:tcPr>
                  <w:tcW w:w="6340" w:type="dxa"/>
                  <w:shd w:val="clear" w:color="auto" w:fill="auto"/>
                  <w:vAlign w:val="center"/>
                  <w:hideMark/>
                </w:tcPr>
                <w:p w14:paraId="6AF376DA"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Otkaz kartice</w:t>
                  </w:r>
                </w:p>
              </w:tc>
              <w:tc>
                <w:tcPr>
                  <w:tcW w:w="1916" w:type="dxa"/>
                  <w:shd w:val="clear" w:color="auto" w:fill="auto"/>
                  <w:vAlign w:val="center"/>
                  <w:hideMark/>
                </w:tcPr>
                <w:p w14:paraId="1923826F"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0089FF11" w14:textId="77777777" w:rsidTr="005B226C">
              <w:trPr>
                <w:trHeight w:val="320"/>
              </w:trPr>
              <w:tc>
                <w:tcPr>
                  <w:tcW w:w="6340" w:type="dxa"/>
                  <w:shd w:val="clear" w:color="auto" w:fill="auto"/>
                  <w:vAlign w:val="center"/>
                  <w:hideMark/>
                </w:tcPr>
                <w:p w14:paraId="40B703DF"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pokriće troškova oko servisiranja zadržanih kartica u bankomatu</w:t>
                  </w:r>
                </w:p>
              </w:tc>
              <w:tc>
                <w:tcPr>
                  <w:tcW w:w="1916" w:type="dxa"/>
                  <w:shd w:val="clear" w:color="auto" w:fill="auto"/>
                  <w:vAlign w:val="center"/>
                  <w:hideMark/>
                </w:tcPr>
                <w:p w14:paraId="481C4B85" w14:textId="77777777"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Bez naknade</w:t>
                  </w:r>
                </w:p>
              </w:tc>
            </w:tr>
            <w:tr w:rsidR="004B3F06" w:rsidRPr="00994313" w14:paraId="103CD4F3" w14:textId="77777777" w:rsidTr="005B226C">
              <w:trPr>
                <w:trHeight w:val="270"/>
              </w:trPr>
              <w:tc>
                <w:tcPr>
                  <w:tcW w:w="6340" w:type="dxa"/>
                  <w:shd w:val="clear" w:color="auto" w:fill="auto"/>
                  <w:vAlign w:val="center"/>
                </w:tcPr>
                <w:p w14:paraId="490AE92C" w14:textId="2046C17A"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Naknada za podizanje gotovine na bankomatu Banke za klijente korisnike platnih kartica izdatih od stran</w:t>
                  </w:r>
                  <w:r w:rsidR="00CE5C2B">
                    <w:rPr>
                      <w:rFonts w:ascii="Arial" w:hAnsi="Arial" w:cs="Arial"/>
                      <w:color w:val="000000"/>
                      <w:sz w:val="18"/>
                      <w:szCs w:val="18"/>
                      <w:lang w:val="en-GB"/>
                    </w:rPr>
                    <w:t>ih</w:t>
                  </w:r>
                  <w:r w:rsidRPr="00994313">
                    <w:rPr>
                      <w:rFonts w:ascii="Arial" w:hAnsi="Arial" w:cs="Arial"/>
                      <w:color w:val="000000"/>
                      <w:sz w:val="18"/>
                      <w:szCs w:val="18"/>
                      <w:lang w:val="en-GB"/>
                    </w:rPr>
                    <w:t xml:space="preserve"> banaka izvan teritorije Bosne i Hercegovine</w:t>
                  </w:r>
                </w:p>
              </w:tc>
              <w:tc>
                <w:tcPr>
                  <w:tcW w:w="1916" w:type="dxa"/>
                  <w:shd w:val="clear" w:color="auto" w:fill="auto"/>
                  <w:vAlign w:val="center"/>
                </w:tcPr>
                <w:p w14:paraId="42A00717" w14:textId="18707C68" w:rsidR="004B3F06" w:rsidRPr="00994313" w:rsidRDefault="004B3F06" w:rsidP="004B3F06">
                  <w:pPr>
                    <w:spacing w:after="0" w:line="240" w:lineRule="auto"/>
                    <w:rPr>
                      <w:rFonts w:ascii="Arial" w:hAnsi="Arial" w:cs="Arial"/>
                      <w:color w:val="000000"/>
                      <w:sz w:val="18"/>
                      <w:szCs w:val="18"/>
                      <w:lang w:val="en-GB"/>
                    </w:rPr>
                  </w:pPr>
                  <w:r w:rsidRPr="00994313">
                    <w:rPr>
                      <w:rFonts w:ascii="Arial" w:hAnsi="Arial" w:cs="Arial"/>
                      <w:color w:val="000000"/>
                      <w:sz w:val="18"/>
                      <w:szCs w:val="18"/>
                      <w:lang w:val="en-GB"/>
                    </w:rPr>
                    <w:t xml:space="preserve">KM </w:t>
                  </w:r>
                  <w:r w:rsidR="00AA10CE">
                    <w:rPr>
                      <w:rFonts w:ascii="Arial" w:hAnsi="Arial" w:cs="Arial"/>
                      <w:color w:val="000000"/>
                      <w:sz w:val="18"/>
                      <w:szCs w:val="18"/>
                      <w:lang w:val="en-GB"/>
                    </w:rPr>
                    <w:t>10</w:t>
                  </w:r>
                  <w:r w:rsidRPr="00994313">
                    <w:rPr>
                      <w:rFonts w:ascii="Arial" w:hAnsi="Arial" w:cs="Arial"/>
                      <w:color w:val="000000"/>
                      <w:sz w:val="18"/>
                      <w:szCs w:val="18"/>
                      <w:lang w:val="en-GB"/>
                    </w:rPr>
                    <w:t>,00 po transakciji</w:t>
                  </w:r>
                </w:p>
              </w:tc>
            </w:tr>
          </w:tbl>
          <w:p w14:paraId="08C22EB8" w14:textId="77777777" w:rsidR="00591A06" w:rsidRPr="00994313" w:rsidRDefault="00591A06" w:rsidP="005B226C">
            <w:pPr>
              <w:spacing w:after="0" w:line="240" w:lineRule="auto"/>
              <w:jc w:val="both"/>
              <w:rPr>
                <w:rFonts w:ascii="Arial" w:hAnsi="Arial" w:cs="Arial"/>
                <w:color w:val="000000"/>
                <w:sz w:val="18"/>
                <w:szCs w:val="18"/>
                <w:lang w:val="en-GB"/>
              </w:rPr>
            </w:pPr>
          </w:p>
        </w:tc>
      </w:tr>
      <w:tr w:rsidR="00591A06" w:rsidRPr="00A3122F" w14:paraId="0DB80F1B"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02C1197F" w14:textId="1CD3548C" w:rsidR="00591A06"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lastRenderedPageBreak/>
              <w:t>Informacija o obavezi korištenja nota</w:t>
            </w:r>
            <w:r>
              <w:rPr>
                <w:rFonts w:ascii="Arial" w:hAnsi="Arial" w:cs="Arial"/>
                <w:b/>
                <w:bCs/>
                <w:i/>
                <w:iCs/>
                <w:sz w:val="18"/>
                <w:szCs w:val="18"/>
              </w:rPr>
              <w:t>rs</w:t>
            </w:r>
            <w:r w:rsidRPr="00A777A8">
              <w:rPr>
                <w:rFonts w:ascii="Arial" w:hAnsi="Arial" w:cs="Arial"/>
                <w:b/>
                <w:bCs/>
                <w:i/>
                <w:iCs/>
                <w:sz w:val="18"/>
                <w:szCs w:val="18"/>
              </w:rPr>
              <w:t xml:space="preserve">kih usluga </w:t>
            </w:r>
          </w:p>
        </w:tc>
        <w:tc>
          <w:tcPr>
            <w:tcW w:w="4007" w:type="pct"/>
            <w:tcBorders>
              <w:top w:val="dotted" w:sz="4" w:space="0" w:color="808080"/>
              <w:bottom w:val="dotted" w:sz="4" w:space="0" w:color="808080"/>
            </w:tcBorders>
            <w:shd w:val="clear" w:color="auto" w:fill="auto"/>
          </w:tcPr>
          <w:p w14:paraId="44FBDF73"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Korištenje notarskih usluga je moguće u slučaju kada se daju posebne punomoći drugim licima za raspolaganje sredstvima depozita. Troškovi ovise o  tarifi organa koji vrši ovjeru ili izdaje dokument.</w:t>
            </w:r>
          </w:p>
        </w:tc>
      </w:tr>
      <w:tr w:rsidR="00591A06" w:rsidRPr="00A3122F" w14:paraId="29D56F02"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69283E7F" w14:textId="77777777" w:rsidR="00591A06" w:rsidRPr="00CA79A9" w:rsidRDefault="00591A06" w:rsidP="005B226C">
            <w:pPr>
              <w:spacing w:after="0" w:line="240" w:lineRule="auto"/>
              <w:rPr>
                <w:rFonts w:ascii="Arial" w:hAnsi="Arial" w:cs="Arial"/>
                <w:b/>
                <w:bCs/>
                <w:i/>
                <w:iCs/>
                <w:sz w:val="18"/>
                <w:szCs w:val="18"/>
              </w:rPr>
            </w:pPr>
            <w:r w:rsidRPr="00CA79A9">
              <w:rPr>
                <w:rFonts w:ascii="Arial" w:hAnsi="Arial" w:cs="Arial"/>
                <w:b/>
                <w:bCs/>
                <w:i/>
                <w:iCs/>
                <w:sz w:val="18"/>
                <w:szCs w:val="18"/>
              </w:rPr>
              <w:t xml:space="preserve">Postupanje sa </w:t>
            </w:r>
          </w:p>
          <w:p w14:paraId="47F2771C" w14:textId="77777777" w:rsidR="00591A06" w:rsidRPr="00CA79A9" w:rsidRDefault="00591A06" w:rsidP="005B226C">
            <w:pPr>
              <w:spacing w:after="0" w:line="240" w:lineRule="auto"/>
              <w:rPr>
                <w:rFonts w:ascii="Arial" w:hAnsi="Arial" w:cs="Arial"/>
                <w:b/>
                <w:bCs/>
                <w:i/>
                <w:iCs/>
                <w:sz w:val="18"/>
                <w:szCs w:val="18"/>
              </w:rPr>
            </w:pPr>
            <w:r w:rsidRPr="00CA79A9">
              <w:rPr>
                <w:rFonts w:ascii="Arial" w:hAnsi="Arial" w:cs="Arial"/>
                <w:b/>
                <w:bCs/>
                <w:i/>
                <w:iCs/>
                <w:sz w:val="18"/>
                <w:szCs w:val="18"/>
              </w:rPr>
              <w:t xml:space="preserve">neaktivnim </w:t>
            </w:r>
          </w:p>
          <w:p w14:paraId="3BD0595E" w14:textId="77777777" w:rsidR="00591A06" w:rsidRPr="00A777A8" w:rsidRDefault="00591A06" w:rsidP="005B226C">
            <w:pPr>
              <w:spacing w:after="0" w:line="240" w:lineRule="auto"/>
              <w:rPr>
                <w:rFonts w:ascii="Arial" w:hAnsi="Arial" w:cs="Arial"/>
                <w:b/>
                <w:bCs/>
                <w:i/>
                <w:iCs/>
                <w:sz w:val="18"/>
                <w:szCs w:val="18"/>
              </w:rPr>
            </w:pPr>
            <w:r w:rsidRPr="00CA79A9">
              <w:rPr>
                <w:rFonts w:ascii="Arial" w:hAnsi="Arial" w:cs="Arial"/>
                <w:b/>
                <w:bCs/>
                <w:i/>
                <w:iCs/>
                <w:sz w:val="18"/>
                <w:szCs w:val="18"/>
              </w:rPr>
              <w:t>računima</w:t>
            </w:r>
          </w:p>
        </w:tc>
        <w:tc>
          <w:tcPr>
            <w:tcW w:w="4007" w:type="pct"/>
            <w:tcBorders>
              <w:top w:val="dotted" w:sz="4" w:space="0" w:color="808080"/>
              <w:bottom w:val="dotted" w:sz="4" w:space="0" w:color="808080"/>
            </w:tcBorders>
            <w:shd w:val="clear" w:color="auto" w:fill="auto"/>
          </w:tcPr>
          <w:p w14:paraId="43015014"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Neaktivni račun je račun na kojem nije bilo aktivnosti od vlasnika računa, uklјučujući deponovanje ili povlačenje sredstava sa računa od vlasnika u periodu od jedne godine od dana poslјednje aktivnosti vlasnika računa, a u slučaju oročenih depozita godinu nakon datuma dospijeća. Banka će račun klijenta na kojem nije bilo aktivnosti deponovanja ili povlačenja sredstava s računa, urađenih ili zadanih od strane vlasnika i druge ovlaštene osobe u razdoblju od 12 (dvanaest) mjeseci od dana zadnje aktivnosti, izuzev računa koji je u pravnom postupku (naplata prisilnim putem ili blokada), proglasiti neaktivnim. Ne smatraju se aktivnostima deponovanja ili povlačenja sredstava sa računa, aktivnosti Banke na računu (automatski upis kamate, naplate u vezi s računom i sl.) te aktivnosti od strane lica nezavisno od volje klijenta (naplata nadležnih organa ili po sudskoj presudi i sl.). </w:t>
            </w:r>
          </w:p>
          <w:p w14:paraId="2469DC72"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O računima koji će postati neaktivni, Banka će obavijestiti klijente putem zvanične web stranice Banke  </w:t>
            </w:r>
            <w:hyperlink r:id="rId9" w:history="1">
              <w:r w:rsidRPr="00994313">
                <w:rPr>
                  <w:rStyle w:val="Hyperlink"/>
                  <w:rFonts w:ascii="Arial" w:hAnsi="Arial" w:cs="Arial"/>
                  <w:bCs/>
                  <w:iCs/>
                  <w:sz w:val="18"/>
                  <w:szCs w:val="18"/>
                </w:rPr>
                <w:t>www.pbs.ba</w:t>
              </w:r>
            </w:hyperlink>
            <w:r w:rsidRPr="00994313">
              <w:rPr>
                <w:rFonts w:ascii="Arial" w:hAnsi="Arial" w:cs="Arial"/>
                <w:bCs/>
                <w:iCs/>
                <w:sz w:val="18"/>
                <w:szCs w:val="18"/>
              </w:rPr>
              <w:t>.</w:t>
            </w:r>
          </w:p>
          <w:p w14:paraId="0C3AB857" w14:textId="77777777" w:rsidR="00591A06" w:rsidRPr="00994313" w:rsidRDefault="00591A06" w:rsidP="005B226C">
            <w:pPr>
              <w:spacing w:after="0" w:line="240" w:lineRule="auto"/>
              <w:jc w:val="both"/>
              <w:rPr>
                <w:rFonts w:ascii="Arial" w:hAnsi="Arial" w:cs="Arial"/>
                <w:bCs/>
                <w:iCs/>
                <w:sz w:val="18"/>
                <w:szCs w:val="18"/>
              </w:rPr>
            </w:pPr>
          </w:p>
          <w:p w14:paraId="43BE9A8D"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lastRenderedPageBreak/>
              <w:t xml:space="preserve">Račun na kojem ima sredstava Banka proglašava neaktivnim i drži ga u tom statusu sve dok na računu ima sredstava ili dok se račun ne aktivira voljom samog vlasnika računa. Banka će mjesečno obračunavati i naplaćivati naknadu na teret neaktivnih računa koji imaju zatečeno saldo na računu, a za vođenje računa u skladu sa važećom Tarifom naknada u poslovanju sa fizičkim licima. </w:t>
            </w:r>
          </w:p>
          <w:p w14:paraId="023BEEDD"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Neaktivni račun ponovno se aktivira radnjama klijenta ili po njegovom nalogu, koje imaju za posljedicu deponovanja ili povlačenje sredstava s računa. </w:t>
            </w:r>
          </w:p>
          <w:p w14:paraId="50474D61"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 xml:space="preserve">Klijent može aktivirati neaktivni račun, ali je pri tom obavezan Banci dostaviti svu dokumentaciju neophodnu za otvaranje računa koja je propisana važećim zakonskim i podzakonskim aktima, odnosno aktima Banke na dan aktiviranja računa. Ukoliko klijent prilikom obavljanja transakcije ne dostavi Banci potrebnu dokumentaciju Banka će, a do dostave potrebne dokumentacije, onemogućiti klijentu raspolaganje sredstvima sa računa i neće obaviti zahtijevanu transakciju. </w:t>
            </w:r>
          </w:p>
          <w:p w14:paraId="5A706BD0"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Za gašenje računa (na zahtjev klijenta ili od strane Banke) ne naplaćuje se naknada.</w:t>
            </w:r>
          </w:p>
          <w:p w14:paraId="25E4F8C9" w14:textId="77777777" w:rsidR="00591A06" w:rsidRPr="00994313" w:rsidRDefault="00591A06" w:rsidP="005B226C">
            <w:pPr>
              <w:spacing w:after="0" w:line="240" w:lineRule="auto"/>
              <w:jc w:val="both"/>
              <w:rPr>
                <w:rFonts w:ascii="Arial" w:hAnsi="Arial" w:cs="Arial"/>
                <w:bCs/>
                <w:iCs/>
                <w:sz w:val="18"/>
                <w:szCs w:val="18"/>
              </w:rPr>
            </w:pPr>
            <w:r w:rsidRPr="00994313">
              <w:rPr>
                <w:rFonts w:ascii="Arial" w:hAnsi="Arial" w:cs="Arial"/>
                <w:bCs/>
                <w:iCs/>
                <w:sz w:val="18"/>
                <w:szCs w:val="18"/>
              </w:rPr>
              <w:t>Ukoliko na neaktivnom računu ne postoje sredstva za naplatu naknade za vođenje neaktivnog računa, Banka će neaktivan račun ugasiti.</w:t>
            </w:r>
          </w:p>
          <w:p w14:paraId="5C28F1E9" w14:textId="77777777" w:rsidR="00591A06" w:rsidRPr="00994313" w:rsidRDefault="00591A06" w:rsidP="005B226C">
            <w:pPr>
              <w:spacing w:after="0" w:line="240" w:lineRule="auto"/>
              <w:jc w:val="both"/>
              <w:rPr>
                <w:rFonts w:ascii="Arial" w:hAnsi="Arial" w:cs="Arial"/>
                <w:bCs/>
                <w:iCs/>
                <w:sz w:val="18"/>
                <w:szCs w:val="18"/>
              </w:rPr>
            </w:pPr>
            <w:permStart w:id="1320432915" w:edGrp="everyone"/>
            <w:permEnd w:id="1320432915"/>
          </w:p>
        </w:tc>
      </w:tr>
      <w:tr w:rsidR="00591A06" w:rsidRPr="00A3122F" w14:paraId="2A84CA6A"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7C1060C3" w14:textId="34005F09" w:rsidR="00591A06" w:rsidRPr="00D160B2" w:rsidRDefault="00591A06" w:rsidP="005B226C">
            <w:pPr>
              <w:spacing w:after="0" w:line="240" w:lineRule="auto"/>
              <w:rPr>
                <w:rFonts w:ascii="Arial" w:hAnsi="Arial" w:cs="Arial"/>
                <w:b/>
                <w:bCs/>
                <w:i/>
                <w:iCs/>
                <w:sz w:val="18"/>
                <w:szCs w:val="18"/>
              </w:rPr>
            </w:pPr>
            <w:r w:rsidRPr="00D160B2">
              <w:rPr>
                <w:rFonts w:ascii="Arial" w:hAnsi="Arial" w:cs="Arial"/>
                <w:b/>
                <w:bCs/>
                <w:i/>
                <w:iCs/>
                <w:sz w:val="18"/>
                <w:szCs w:val="18"/>
              </w:rPr>
              <w:lastRenderedPageBreak/>
              <w:t>Obavještenje o</w:t>
            </w:r>
          </w:p>
          <w:p w14:paraId="1B5D0C28" w14:textId="77777777" w:rsidR="00591A06" w:rsidRPr="00D160B2" w:rsidRDefault="00591A06" w:rsidP="005B226C">
            <w:pPr>
              <w:spacing w:after="0" w:line="240" w:lineRule="auto"/>
              <w:rPr>
                <w:rFonts w:ascii="Arial" w:hAnsi="Arial" w:cs="Arial"/>
                <w:b/>
                <w:bCs/>
                <w:i/>
                <w:iCs/>
                <w:sz w:val="18"/>
                <w:szCs w:val="18"/>
              </w:rPr>
            </w:pPr>
            <w:r w:rsidRPr="00D160B2">
              <w:rPr>
                <w:rFonts w:ascii="Arial" w:hAnsi="Arial" w:cs="Arial"/>
                <w:b/>
                <w:bCs/>
                <w:i/>
                <w:iCs/>
                <w:sz w:val="18"/>
                <w:szCs w:val="18"/>
              </w:rPr>
              <w:t>promjeni</w:t>
            </w:r>
          </w:p>
          <w:p w14:paraId="5BA822FC" w14:textId="77777777" w:rsidR="00591A06" w:rsidRPr="00D160B2" w:rsidRDefault="00591A06" w:rsidP="005B226C">
            <w:pPr>
              <w:spacing w:after="0" w:line="240" w:lineRule="auto"/>
              <w:rPr>
                <w:rFonts w:ascii="Arial" w:hAnsi="Arial" w:cs="Arial"/>
                <w:b/>
                <w:bCs/>
                <w:i/>
                <w:iCs/>
                <w:sz w:val="18"/>
                <w:szCs w:val="18"/>
              </w:rPr>
            </w:pPr>
            <w:r w:rsidRPr="00D160B2">
              <w:rPr>
                <w:rFonts w:ascii="Arial" w:hAnsi="Arial" w:cs="Arial"/>
                <w:b/>
                <w:bCs/>
                <w:i/>
                <w:iCs/>
                <w:sz w:val="18"/>
                <w:szCs w:val="18"/>
              </w:rPr>
              <w:t>podataka</w:t>
            </w:r>
          </w:p>
          <w:p w14:paraId="5C531030" w14:textId="77777777" w:rsidR="00591A06" w:rsidRPr="00CA79A9" w:rsidRDefault="00591A06" w:rsidP="005B226C">
            <w:pPr>
              <w:spacing w:after="0" w:line="240" w:lineRule="auto"/>
              <w:rPr>
                <w:rFonts w:ascii="Arial" w:hAnsi="Arial" w:cs="Arial"/>
                <w:b/>
                <w:bCs/>
                <w:i/>
                <w:iCs/>
                <w:sz w:val="18"/>
                <w:szCs w:val="18"/>
              </w:rPr>
            </w:pPr>
          </w:p>
        </w:tc>
        <w:tc>
          <w:tcPr>
            <w:tcW w:w="4007" w:type="pct"/>
            <w:tcBorders>
              <w:top w:val="dotted" w:sz="4" w:space="0" w:color="808080"/>
              <w:bottom w:val="dotted" w:sz="4" w:space="0" w:color="808080"/>
            </w:tcBorders>
            <w:shd w:val="clear" w:color="auto" w:fill="auto"/>
          </w:tcPr>
          <w:p w14:paraId="79A0D7D4" w14:textId="77777777" w:rsidR="00591A06" w:rsidRPr="001506FF" w:rsidRDefault="00591A06" w:rsidP="005B226C">
            <w:pPr>
              <w:spacing w:after="0" w:line="240" w:lineRule="auto"/>
              <w:jc w:val="both"/>
              <w:rPr>
                <w:rFonts w:ascii="Arial" w:hAnsi="Arial" w:cs="Arial"/>
                <w:bCs/>
                <w:iCs/>
                <w:sz w:val="18"/>
                <w:szCs w:val="18"/>
              </w:rPr>
            </w:pPr>
            <w:r>
              <w:rPr>
                <w:rFonts w:ascii="Arial" w:hAnsi="Arial" w:cs="Arial"/>
                <w:bCs/>
                <w:iCs/>
                <w:sz w:val="18"/>
                <w:szCs w:val="18"/>
              </w:rPr>
              <w:t>Klijent -</w:t>
            </w:r>
            <w:r w:rsidRPr="0012033E">
              <w:rPr>
                <w:rFonts w:ascii="Arial" w:hAnsi="Arial" w:cs="Arial"/>
                <w:bCs/>
                <w:iCs/>
                <w:sz w:val="18"/>
                <w:szCs w:val="18"/>
              </w:rPr>
              <w:t xml:space="preserve"> vlasnik računa, zakonski zastupnik, staratelj i opunomoćeno lice o promjeni adrese i drugih matičnih podataka obavezan je odmah obavijestiti Banku, a najduže u roku od 8 (osam) radnih dana od dana nastale promjene. Sve pisane obavijesti ko</w:t>
            </w:r>
            <w:r>
              <w:rPr>
                <w:rFonts w:ascii="Arial" w:hAnsi="Arial" w:cs="Arial"/>
                <w:bCs/>
                <w:iCs/>
                <w:sz w:val="18"/>
                <w:szCs w:val="18"/>
              </w:rPr>
              <w:t>je Banka dostavlja klijentu smatrat će se</w:t>
            </w:r>
            <w:r w:rsidRPr="0012033E">
              <w:rPr>
                <w:rFonts w:ascii="Arial" w:hAnsi="Arial" w:cs="Arial"/>
                <w:bCs/>
                <w:iCs/>
                <w:sz w:val="18"/>
                <w:szCs w:val="18"/>
              </w:rPr>
              <w:t xml:space="preserve"> va</w:t>
            </w:r>
            <w:r>
              <w:rPr>
                <w:rFonts w:ascii="Arial" w:hAnsi="Arial" w:cs="Arial"/>
                <w:bCs/>
                <w:iCs/>
                <w:sz w:val="18"/>
                <w:szCs w:val="18"/>
              </w:rPr>
              <w:t>ljano dostavljenim ukoliko su poslane na zadnju adresu o kojoj je</w:t>
            </w:r>
            <w:r w:rsidRPr="0012033E">
              <w:rPr>
                <w:rFonts w:ascii="Arial" w:hAnsi="Arial" w:cs="Arial"/>
                <w:bCs/>
                <w:iCs/>
                <w:sz w:val="18"/>
                <w:szCs w:val="18"/>
              </w:rPr>
              <w:t xml:space="preserve"> </w:t>
            </w:r>
            <w:r>
              <w:rPr>
                <w:rFonts w:ascii="Arial" w:hAnsi="Arial" w:cs="Arial"/>
                <w:bCs/>
                <w:iCs/>
                <w:sz w:val="18"/>
                <w:szCs w:val="18"/>
              </w:rPr>
              <w:t>klijent obavijestio</w:t>
            </w:r>
            <w:r w:rsidRPr="0012033E">
              <w:rPr>
                <w:rFonts w:ascii="Arial" w:hAnsi="Arial" w:cs="Arial"/>
                <w:bCs/>
                <w:iCs/>
                <w:sz w:val="18"/>
                <w:szCs w:val="18"/>
              </w:rPr>
              <w:t xml:space="preserve"> Banku. </w:t>
            </w:r>
            <w:r>
              <w:rPr>
                <w:rFonts w:ascii="Arial" w:hAnsi="Arial" w:cs="Arial"/>
                <w:bCs/>
                <w:iCs/>
                <w:sz w:val="18"/>
                <w:szCs w:val="18"/>
              </w:rPr>
              <w:t>Klijent snosi sve štetne posljedice</w:t>
            </w:r>
            <w:r w:rsidRPr="0012033E">
              <w:rPr>
                <w:rFonts w:ascii="Arial" w:hAnsi="Arial" w:cs="Arial"/>
                <w:bCs/>
                <w:iCs/>
                <w:sz w:val="18"/>
                <w:szCs w:val="18"/>
              </w:rPr>
              <w:t xml:space="preserve"> zbog propuštanja izvršenja obaveze obavještavanja Banke.</w:t>
            </w:r>
          </w:p>
        </w:tc>
      </w:tr>
      <w:tr w:rsidR="00591A06" w:rsidRPr="00A3122F" w14:paraId="2731140A"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43561BA6" w14:textId="77777777" w:rsidR="00591A06" w:rsidRPr="00D160B2" w:rsidRDefault="00591A06" w:rsidP="005B226C">
            <w:pPr>
              <w:spacing w:after="0" w:line="240" w:lineRule="auto"/>
              <w:rPr>
                <w:rFonts w:ascii="Arial" w:hAnsi="Arial" w:cs="Arial"/>
                <w:b/>
                <w:bCs/>
                <w:i/>
                <w:iCs/>
                <w:sz w:val="18"/>
                <w:szCs w:val="18"/>
              </w:rPr>
            </w:pPr>
            <w:r>
              <w:rPr>
                <w:rFonts w:ascii="Arial" w:hAnsi="Arial" w:cs="Arial"/>
                <w:b/>
                <w:bCs/>
                <w:i/>
                <w:iCs/>
                <w:sz w:val="18"/>
                <w:szCs w:val="18"/>
              </w:rPr>
              <w:t>Pravo na prigovor</w:t>
            </w:r>
          </w:p>
        </w:tc>
        <w:tc>
          <w:tcPr>
            <w:tcW w:w="4007" w:type="pct"/>
            <w:tcBorders>
              <w:top w:val="dotted" w:sz="4" w:space="0" w:color="808080"/>
              <w:bottom w:val="dotted" w:sz="4" w:space="0" w:color="808080"/>
            </w:tcBorders>
            <w:shd w:val="clear" w:color="auto" w:fill="auto"/>
          </w:tcPr>
          <w:p w14:paraId="596F92A9" w14:textId="77777777" w:rsidR="00591A06" w:rsidRDefault="00591A06" w:rsidP="005B226C">
            <w:pPr>
              <w:spacing w:after="0" w:line="240" w:lineRule="auto"/>
              <w:jc w:val="both"/>
              <w:rPr>
                <w:rFonts w:ascii="Arial" w:hAnsi="Arial" w:cs="Arial"/>
                <w:bCs/>
                <w:iCs/>
                <w:sz w:val="18"/>
                <w:szCs w:val="18"/>
              </w:rPr>
            </w:pPr>
            <w:r w:rsidRPr="0012033E">
              <w:rPr>
                <w:rFonts w:ascii="Arial" w:hAnsi="Arial" w:cs="Arial"/>
                <w:bCs/>
                <w:iCs/>
                <w:sz w:val="18"/>
                <w:szCs w:val="18"/>
              </w:rPr>
              <w:t xml:space="preserve">U slučaju primjedbi na postupanje Banke po osnovu zaključenog poslovnog odnosa, dobrih poslovnih običaja, Opštih uslova </w:t>
            </w:r>
            <w:r>
              <w:rPr>
                <w:rFonts w:ascii="Arial" w:hAnsi="Arial" w:cs="Arial"/>
                <w:bCs/>
                <w:iCs/>
                <w:sz w:val="18"/>
                <w:szCs w:val="18"/>
              </w:rPr>
              <w:t>u poslovanju sa fizičkim licima</w:t>
            </w:r>
            <w:r w:rsidRPr="0012033E">
              <w:rPr>
                <w:rFonts w:ascii="Arial" w:hAnsi="Arial" w:cs="Arial"/>
                <w:bCs/>
                <w:iCs/>
                <w:sz w:val="18"/>
                <w:szCs w:val="18"/>
              </w:rPr>
              <w:t xml:space="preserve"> i odredbi Zakona, korisnik ima pravo uputiti usmeni ili pisani prigovor neposredno ili </w:t>
            </w:r>
            <w:r>
              <w:rPr>
                <w:rFonts w:ascii="Arial" w:hAnsi="Arial" w:cs="Arial"/>
                <w:bCs/>
                <w:iCs/>
                <w:sz w:val="18"/>
                <w:szCs w:val="18"/>
              </w:rPr>
              <w:t>dostavljanjem poštom na adresu B</w:t>
            </w:r>
            <w:r w:rsidRPr="0012033E">
              <w:rPr>
                <w:rFonts w:ascii="Arial" w:hAnsi="Arial" w:cs="Arial"/>
                <w:bCs/>
                <w:iCs/>
                <w:sz w:val="18"/>
                <w:szCs w:val="18"/>
              </w:rPr>
              <w:t>anke, Privredna banka Sarajevo d.</w:t>
            </w:r>
            <w:r>
              <w:rPr>
                <w:rFonts w:ascii="Arial" w:hAnsi="Arial" w:cs="Arial"/>
                <w:bCs/>
                <w:iCs/>
                <w:sz w:val="18"/>
                <w:szCs w:val="18"/>
              </w:rPr>
              <w:t xml:space="preserve"> </w:t>
            </w:r>
            <w:r w:rsidRPr="0012033E">
              <w:rPr>
                <w:rFonts w:ascii="Arial" w:hAnsi="Arial" w:cs="Arial"/>
                <w:bCs/>
                <w:iCs/>
                <w:sz w:val="18"/>
                <w:szCs w:val="18"/>
              </w:rPr>
              <w:t>d. Sarajevo,</w:t>
            </w:r>
            <w:r>
              <w:rPr>
                <w:rFonts w:ascii="Arial" w:hAnsi="Arial" w:cs="Arial"/>
                <w:bCs/>
                <w:iCs/>
                <w:sz w:val="18"/>
                <w:szCs w:val="18"/>
              </w:rPr>
              <w:t xml:space="preserve"> </w:t>
            </w:r>
            <w:r w:rsidRPr="0012033E">
              <w:rPr>
                <w:rFonts w:ascii="Arial" w:hAnsi="Arial" w:cs="Arial"/>
                <w:bCs/>
                <w:iCs/>
                <w:sz w:val="18"/>
                <w:szCs w:val="18"/>
              </w:rPr>
              <w:t xml:space="preserve">na adresu Obala Kulina bana 18, 71000 Sarajevo ili elektronskim putem na e-mail adresu </w:t>
            </w:r>
            <w:hyperlink r:id="rId10" w:history="1">
              <w:r w:rsidRPr="00A3122F">
                <w:rPr>
                  <w:rStyle w:val="Hyperlink"/>
                  <w:rFonts w:ascii="Arial" w:hAnsi="Arial" w:cs="Arial"/>
                  <w:bCs/>
                  <w:iCs/>
                  <w:sz w:val="18"/>
                  <w:szCs w:val="18"/>
                </w:rPr>
                <w:t>info@pbs.ba</w:t>
              </w:r>
            </w:hyperlink>
            <w:r>
              <w:rPr>
                <w:rFonts w:ascii="Arial" w:hAnsi="Arial" w:cs="Arial"/>
                <w:bCs/>
                <w:iCs/>
                <w:sz w:val="18"/>
                <w:szCs w:val="18"/>
              </w:rPr>
              <w:t xml:space="preserve"> </w:t>
            </w:r>
            <w:r w:rsidRPr="0012033E">
              <w:rPr>
                <w:rFonts w:ascii="Arial" w:hAnsi="Arial" w:cs="Arial"/>
                <w:bCs/>
                <w:iCs/>
                <w:sz w:val="18"/>
                <w:szCs w:val="18"/>
              </w:rPr>
              <w:t>i ostavljena je mogućnost pokretanja postupka posredovanja radi vansud</w:t>
            </w:r>
            <w:r>
              <w:rPr>
                <w:rFonts w:ascii="Arial" w:hAnsi="Arial" w:cs="Arial"/>
                <w:bCs/>
                <w:iCs/>
                <w:sz w:val="18"/>
                <w:szCs w:val="18"/>
              </w:rPr>
              <w:t>skog rješavanja spornog odnosa. U slučaju da k</w:t>
            </w:r>
            <w:r w:rsidRPr="0012033E">
              <w:rPr>
                <w:rFonts w:ascii="Arial" w:hAnsi="Arial" w:cs="Arial"/>
                <w:bCs/>
                <w:iCs/>
                <w:sz w:val="18"/>
                <w:szCs w:val="18"/>
              </w:rPr>
              <w:t>orisnik uputi usmeni prigovo</w:t>
            </w:r>
            <w:r>
              <w:rPr>
                <w:rFonts w:ascii="Arial" w:hAnsi="Arial" w:cs="Arial"/>
                <w:bCs/>
                <w:iCs/>
                <w:sz w:val="18"/>
                <w:szCs w:val="18"/>
              </w:rPr>
              <w:t>r, a nije zadovoljan odgovorom Banke, B</w:t>
            </w:r>
            <w:r w:rsidRPr="0012033E">
              <w:rPr>
                <w:rFonts w:ascii="Arial" w:hAnsi="Arial" w:cs="Arial"/>
                <w:bCs/>
                <w:iCs/>
                <w:sz w:val="18"/>
                <w:szCs w:val="18"/>
              </w:rPr>
              <w:t xml:space="preserve">anka </w:t>
            </w:r>
            <w:r>
              <w:rPr>
                <w:rFonts w:ascii="Arial" w:hAnsi="Arial" w:cs="Arial"/>
                <w:bCs/>
                <w:iCs/>
                <w:sz w:val="18"/>
                <w:szCs w:val="18"/>
              </w:rPr>
              <w:t>ga je dužna</w:t>
            </w:r>
            <w:r w:rsidRPr="0012033E">
              <w:rPr>
                <w:rFonts w:ascii="Arial" w:hAnsi="Arial" w:cs="Arial"/>
                <w:bCs/>
                <w:iCs/>
                <w:sz w:val="18"/>
                <w:szCs w:val="18"/>
              </w:rPr>
              <w:t xml:space="preserve"> uputi</w:t>
            </w:r>
            <w:r>
              <w:rPr>
                <w:rFonts w:ascii="Arial" w:hAnsi="Arial" w:cs="Arial"/>
                <w:bCs/>
                <w:iCs/>
                <w:sz w:val="18"/>
                <w:szCs w:val="18"/>
              </w:rPr>
              <w:t>ti</w:t>
            </w:r>
            <w:r w:rsidRPr="0012033E">
              <w:rPr>
                <w:rFonts w:ascii="Arial" w:hAnsi="Arial" w:cs="Arial"/>
                <w:bCs/>
                <w:iCs/>
                <w:sz w:val="18"/>
                <w:szCs w:val="18"/>
              </w:rPr>
              <w:t xml:space="preserve"> o pravu na podnošenje prigovora u pisanoj i/ili elektronskoj formi.</w:t>
            </w:r>
            <w:r>
              <w:rPr>
                <w:rFonts w:ascii="Arial" w:hAnsi="Arial" w:cs="Arial"/>
                <w:bCs/>
                <w:iCs/>
                <w:sz w:val="18"/>
                <w:szCs w:val="18"/>
              </w:rPr>
              <w:t xml:space="preserve"> </w:t>
            </w:r>
            <w:r w:rsidRPr="0012033E">
              <w:rPr>
                <w:rFonts w:ascii="Arial" w:hAnsi="Arial" w:cs="Arial"/>
                <w:bCs/>
                <w:iCs/>
                <w:sz w:val="18"/>
                <w:szCs w:val="18"/>
              </w:rPr>
              <w:t xml:space="preserve">Banka u roku </w:t>
            </w:r>
            <w:r>
              <w:rPr>
                <w:rFonts w:ascii="Arial" w:hAnsi="Arial" w:cs="Arial"/>
                <w:bCs/>
                <w:iCs/>
                <w:sz w:val="18"/>
                <w:szCs w:val="18"/>
              </w:rPr>
              <w:t xml:space="preserve">od </w:t>
            </w:r>
            <w:r w:rsidRPr="0012033E">
              <w:rPr>
                <w:rFonts w:ascii="Arial" w:hAnsi="Arial" w:cs="Arial"/>
                <w:bCs/>
                <w:iCs/>
                <w:sz w:val="18"/>
                <w:szCs w:val="18"/>
              </w:rPr>
              <w:t>30</w:t>
            </w:r>
            <w:r>
              <w:rPr>
                <w:rFonts w:ascii="Arial" w:hAnsi="Arial" w:cs="Arial"/>
                <w:bCs/>
                <w:iCs/>
                <w:sz w:val="18"/>
                <w:szCs w:val="18"/>
              </w:rPr>
              <w:t xml:space="preserve"> (trideset)</w:t>
            </w:r>
            <w:r w:rsidRPr="0012033E">
              <w:rPr>
                <w:rFonts w:ascii="Arial" w:hAnsi="Arial" w:cs="Arial"/>
                <w:bCs/>
                <w:iCs/>
                <w:sz w:val="18"/>
                <w:szCs w:val="18"/>
              </w:rPr>
              <w:t xml:space="preserve"> dana od dana prijema pritužbe odlučuje o istoj i odgovara klijentu. Banka ne </w:t>
            </w:r>
            <w:r>
              <w:rPr>
                <w:rFonts w:ascii="Arial" w:hAnsi="Arial" w:cs="Arial"/>
                <w:bCs/>
                <w:iCs/>
                <w:sz w:val="18"/>
                <w:szCs w:val="18"/>
              </w:rPr>
              <w:t>može klijentu naplatiti naknadu</w:t>
            </w:r>
            <w:r w:rsidRPr="0012033E">
              <w:rPr>
                <w:rFonts w:ascii="Arial" w:hAnsi="Arial" w:cs="Arial"/>
                <w:bCs/>
                <w:iCs/>
                <w:sz w:val="18"/>
                <w:szCs w:val="18"/>
              </w:rPr>
              <w:t xml:space="preserve"> niti bilo koje druge troškove za podnošenje i postupanje po prigovoru. </w:t>
            </w:r>
          </w:p>
          <w:p w14:paraId="285A31B1" w14:textId="77777777" w:rsidR="00591A06" w:rsidRDefault="00591A06" w:rsidP="005B226C">
            <w:pPr>
              <w:spacing w:after="0" w:line="240" w:lineRule="auto"/>
              <w:jc w:val="both"/>
              <w:rPr>
                <w:rFonts w:ascii="Arial" w:hAnsi="Arial" w:cs="Arial"/>
                <w:bCs/>
                <w:iCs/>
                <w:sz w:val="18"/>
                <w:szCs w:val="18"/>
              </w:rPr>
            </w:pPr>
            <w:r w:rsidRPr="0012033E">
              <w:rPr>
                <w:rFonts w:ascii="Arial" w:hAnsi="Arial" w:cs="Arial"/>
                <w:bCs/>
                <w:iCs/>
                <w:sz w:val="18"/>
                <w:szCs w:val="18"/>
              </w:rPr>
              <w:t xml:space="preserve">U slučaju da je klijent nezadovoljan odgovorom Banke, ima pravo uputiti pismenu obavijest i prigovor Agenciji za bankarstvo Federacije BiH, sa sjedištem u ul. Zmaja od Bosne 47b, 71000 Sarajevo ili na e-mail adresu ombudsmena za bankarstvo </w:t>
            </w:r>
            <w:hyperlink r:id="rId11" w:history="1">
              <w:r w:rsidRPr="00A3122F">
                <w:rPr>
                  <w:rStyle w:val="Hyperlink"/>
                  <w:rFonts w:ascii="Arial" w:hAnsi="Arial" w:cs="Arial"/>
                  <w:bCs/>
                  <w:iCs/>
                  <w:sz w:val="18"/>
                  <w:szCs w:val="18"/>
                </w:rPr>
                <w:t>ombudsmen@fba.ba</w:t>
              </w:r>
            </w:hyperlink>
            <w:r w:rsidRPr="0012033E">
              <w:rPr>
                <w:rFonts w:ascii="Arial" w:hAnsi="Arial" w:cs="Arial"/>
                <w:bCs/>
                <w:iCs/>
                <w:sz w:val="18"/>
                <w:szCs w:val="18"/>
              </w:rPr>
              <w:t>,</w:t>
            </w:r>
            <w:r>
              <w:rPr>
                <w:rFonts w:ascii="Arial" w:hAnsi="Arial" w:cs="Arial"/>
                <w:bCs/>
                <w:iCs/>
                <w:sz w:val="18"/>
                <w:szCs w:val="18"/>
              </w:rPr>
              <w:t xml:space="preserve"> </w:t>
            </w:r>
            <w:r w:rsidRPr="0012033E">
              <w:rPr>
                <w:rFonts w:ascii="Arial" w:hAnsi="Arial" w:cs="Arial"/>
                <w:bCs/>
                <w:iCs/>
                <w:sz w:val="18"/>
                <w:szCs w:val="18"/>
              </w:rPr>
              <w:t xml:space="preserve">u roku </w:t>
            </w:r>
            <w:r>
              <w:rPr>
                <w:rFonts w:ascii="Arial" w:hAnsi="Arial" w:cs="Arial"/>
                <w:bCs/>
                <w:iCs/>
                <w:sz w:val="18"/>
                <w:szCs w:val="18"/>
              </w:rPr>
              <w:t xml:space="preserve">od 3 (tri) </w:t>
            </w:r>
            <w:r w:rsidRPr="0012033E">
              <w:rPr>
                <w:rFonts w:ascii="Arial" w:hAnsi="Arial" w:cs="Arial"/>
                <w:bCs/>
                <w:iCs/>
                <w:sz w:val="18"/>
                <w:szCs w:val="18"/>
              </w:rPr>
              <w:t xml:space="preserve">mjeseca od dana dostavljanja odgovora, odnosno isticanja </w:t>
            </w:r>
            <w:r>
              <w:rPr>
                <w:rFonts w:ascii="Arial" w:hAnsi="Arial" w:cs="Arial"/>
                <w:bCs/>
                <w:iCs/>
                <w:sz w:val="18"/>
                <w:szCs w:val="18"/>
              </w:rPr>
              <w:t xml:space="preserve">roka za odgovor. </w:t>
            </w:r>
            <w:r w:rsidRPr="0012033E">
              <w:rPr>
                <w:rFonts w:ascii="Arial" w:hAnsi="Arial" w:cs="Arial"/>
                <w:bCs/>
                <w:iCs/>
                <w:sz w:val="18"/>
                <w:szCs w:val="18"/>
              </w:rPr>
              <w:t>U slučaju da se nastali spor nije mogao riješiti n</w:t>
            </w:r>
            <w:r>
              <w:rPr>
                <w:rFonts w:ascii="Arial" w:hAnsi="Arial" w:cs="Arial"/>
                <w:bCs/>
                <w:iCs/>
                <w:sz w:val="18"/>
                <w:szCs w:val="18"/>
              </w:rPr>
              <w:t>a pret</w:t>
            </w:r>
            <w:r w:rsidRPr="0012033E">
              <w:rPr>
                <w:rFonts w:ascii="Arial" w:hAnsi="Arial" w:cs="Arial"/>
                <w:bCs/>
                <w:iCs/>
                <w:sz w:val="18"/>
                <w:szCs w:val="18"/>
              </w:rPr>
              <w:t>hodno navedeni način, korisnik ima pravo na sudsku zaštitu podnošenjem tužbe nadležnom sud</w:t>
            </w:r>
            <w:r>
              <w:rPr>
                <w:rFonts w:ascii="Arial" w:hAnsi="Arial" w:cs="Arial"/>
                <w:bCs/>
                <w:iCs/>
                <w:sz w:val="18"/>
                <w:szCs w:val="18"/>
              </w:rPr>
              <w:t>u u mjestu zaključenja ugovora.</w:t>
            </w:r>
          </w:p>
        </w:tc>
      </w:tr>
      <w:tr w:rsidR="00591A06" w:rsidRPr="00A3122F" w14:paraId="52A9D08D"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20DA9B14" w14:textId="77777777" w:rsidR="00591A06" w:rsidRDefault="00591A06" w:rsidP="005B226C">
            <w:pPr>
              <w:spacing w:after="0" w:line="240" w:lineRule="auto"/>
              <w:rPr>
                <w:rFonts w:ascii="Arial" w:hAnsi="Arial" w:cs="Arial"/>
                <w:b/>
                <w:bCs/>
                <w:i/>
                <w:iCs/>
                <w:sz w:val="18"/>
                <w:szCs w:val="18"/>
              </w:rPr>
            </w:pPr>
            <w:r>
              <w:rPr>
                <w:rFonts w:ascii="Arial" w:hAnsi="Arial" w:cs="Arial"/>
                <w:b/>
                <w:bCs/>
                <w:i/>
                <w:iCs/>
                <w:sz w:val="18"/>
                <w:szCs w:val="18"/>
              </w:rPr>
              <w:t>Pravo k</w:t>
            </w:r>
            <w:r w:rsidRPr="00A777A8">
              <w:rPr>
                <w:rFonts w:ascii="Arial" w:hAnsi="Arial" w:cs="Arial"/>
                <w:b/>
                <w:bCs/>
                <w:i/>
                <w:iCs/>
                <w:sz w:val="18"/>
                <w:szCs w:val="18"/>
              </w:rPr>
              <w:t xml:space="preserve">orisnika da na zahtjev </w:t>
            </w:r>
            <w:r>
              <w:rPr>
                <w:rFonts w:ascii="Arial" w:hAnsi="Arial" w:cs="Arial"/>
                <w:b/>
                <w:bCs/>
                <w:i/>
                <w:iCs/>
                <w:sz w:val="18"/>
                <w:szCs w:val="18"/>
              </w:rPr>
              <w:t>dobije besplatnu kopiju nacrta u</w:t>
            </w:r>
            <w:r w:rsidRPr="00A777A8">
              <w:rPr>
                <w:rFonts w:ascii="Arial" w:hAnsi="Arial" w:cs="Arial"/>
                <w:b/>
                <w:bCs/>
                <w:i/>
                <w:iCs/>
                <w:sz w:val="18"/>
                <w:szCs w:val="18"/>
              </w:rPr>
              <w:t>govora</w:t>
            </w:r>
          </w:p>
        </w:tc>
        <w:tc>
          <w:tcPr>
            <w:tcW w:w="4007" w:type="pct"/>
            <w:tcBorders>
              <w:top w:val="dotted" w:sz="4" w:space="0" w:color="808080"/>
              <w:bottom w:val="dotted" w:sz="4" w:space="0" w:color="808080"/>
            </w:tcBorders>
            <w:shd w:val="clear" w:color="auto" w:fill="auto"/>
          </w:tcPr>
          <w:p w14:paraId="7D7C00C4" w14:textId="77777777" w:rsidR="00591A06" w:rsidRDefault="00591A06" w:rsidP="005B226C">
            <w:pPr>
              <w:spacing w:after="0" w:line="240" w:lineRule="auto"/>
              <w:jc w:val="both"/>
              <w:rPr>
                <w:rFonts w:ascii="Arial" w:hAnsi="Arial" w:cs="Arial"/>
                <w:bCs/>
                <w:iCs/>
                <w:sz w:val="18"/>
                <w:szCs w:val="18"/>
              </w:rPr>
            </w:pPr>
          </w:p>
          <w:p w14:paraId="19364961" w14:textId="77777777" w:rsidR="00591A06" w:rsidRPr="0012033E" w:rsidRDefault="00591A06" w:rsidP="005B226C">
            <w:pPr>
              <w:spacing w:after="0" w:line="240" w:lineRule="auto"/>
              <w:jc w:val="both"/>
              <w:rPr>
                <w:rFonts w:ascii="Arial" w:hAnsi="Arial" w:cs="Arial"/>
                <w:bCs/>
                <w:iCs/>
                <w:sz w:val="18"/>
                <w:szCs w:val="18"/>
              </w:rPr>
            </w:pPr>
            <w:r w:rsidRPr="002050FE">
              <w:rPr>
                <w:rFonts w:ascii="Arial" w:hAnsi="Arial" w:cs="Arial"/>
                <w:bCs/>
                <w:iCs/>
                <w:sz w:val="18"/>
                <w:szCs w:val="18"/>
              </w:rPr>
              <w:t>U pregovaračkoj fazi klijent ima pravo da dobije besplatnu</w:t>
            </w:r>
            <w:r>
              <w:rPr>
                <w:rFonts w:ascii="Arial" w:hAnsi="Arial" w:cs="Arial"/>
                <w:bCs/>
                <w:iCs/>
                <w:sz w:val="18"/>
                <w:szCs w:val="18"/>
              </w:rPr>
              <w:t xml:space="preserve"> kopiju nacrta u</w:t>
            </w:r>
            <w:r w:rsidRPr="002050FE">
              <w:rPr>
                <w:rFonts w:ascii="Arial" w:hAnsi="Arial" w:cs="Arial"/>
                <w:bCs/>
                <w:iCs/>
                <w:sz w:val="18"/>
                <w:szCs w:val="18"/>
              </w:rPr>
              <w:t>govora, izuzev ako Banka ocijeni da ne želi zasnovati odnos sa klijentom u konkretnom pravnom poslu.</w:t>
            </w:r>
            <w:r w:rsidRPr="00A777A8">
              <w:rPr>
                <w:rFonts w:ascii="Arial" w:hAnsi="Arial" w:cs="Arial"/>
                <w:iCs/>
                <w:sz w:val="18"/>
                <w:szCs w:val="18"/>
              </w:rPr>
              <w:t xml:space="preserve"> </w:t>
            </w:r>
          </w:p>
        </w:tc>
      </w:tr>
      <w:tr w:rsidR="00591A06" w:rsidRPr="00A3122F" w14:paraId="44A2A950"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57B2818B" w14:textId="77777777" w:rsidR="00591A06" w:rsidRPr="00B4638F" w:rsidRDefault="00591A06" w:rsidP="005B226C">
            <w:pPr>
              <w:spacing w:after="0" w:line="240" w:lineRule="auto"/>
              <w:rPr>
                <w:rFonts w:ascii="Arial" w:hAnsi="Arial" w:cs="Arial"/>
                <w:b/>
                <w:bCs/>
                <w:i/>
                <w:iCs/>
                <w:sz w:val="18"/>
                <w:szCs w:val="18"/>
              </w:rPr>
            </w:pPr>
            <w:r w:rsidRPr="00B4638F">
              <w:rPr>
                <w:rFonts w:ascii="Arial" w:hAnsi="Arial" w:cs="Arial"/>
                <w:b/>
                <w:bCs/>
                <w:i/>
                <w:iCs/>
                <w:sz w:val="18"/>
                <w:szCs w:val="18"/>
              </w:rPr>
              <w:t xml:space="preserve">Zaštita tajnosti </w:t>
            </w:r>
          </w:p>
          <w:p w14:paraId="7620A6E8" w14:textId="77777777" w:rsidR="00591A06" w:rsidRDefault="00591A06" w:rsidP="005B226C">
            <w:pPr>
              <w:spacing w:after="0" w:line="240" w:lineRule="auto"/>
              <w:rPr>
                <w:rFonts w:ascii="Arial" w:hAnsi="Arial" w:cs="Arial"/>
                <w:b/>
                <w:bCs/>
                <w:i/>
                <w:iCs/>
                <w:sz w:val="18"/>
                <w:szCs w:val="18"/>
              </w:rPr>
            </w:pPr>
            <w:r>
              <w:rPr>
                <w:rFonts w:ascii="Arial" w:hAnsi="Arial" w:cs="Arial"/>
                <w:b/>
                <w:bCs/>
                <w:i/>
                <w:iCs/>
                <w:sz w:val="18"/>
                <w:szCs w:val="18"/>
              </w:rPr>
              <w:t>ličnih podataka</w:t>
            </w:r>
            <w:r w:rsidRPr="00B4638F">
              <w:rPr>
                <w:rFonts w:ascii="Arial" w:hAnsi="Arial" w:cs="Arial"/>
                <w:b/>
                <w:bCs/>
                <w:i/>
                <w:iCs/>
                <w:sz w:val="18"/>
                <w:szCs w:val="18"/>
              </w:rPr>
              <w:t xml:space="preserve">  </w:t>
            </w:r>
          </w:p>
        </w:tc>
        <w:tc>
          <w:tcPr>
            <w:tcW w:w="4007" w:type="pct"/>
            <w:tcBorders>
              <w:top w:val="dotted" w:sz="4" w:space="0" w:color="808080"/>
              <w:bottom w:val="dotted" w:sz="4" w:space="0" w:color="808080"/>
            </w:tcBorders>
            <w:shd w:val="clear" w:color="auto" w:fill="auto"/>
          </w:tcPr>
          <w:p w14:paraId="5DB00452" w14:textId="77777777" w:rsidR="00591A06" w:rsidRPr="0012033E" w:rsidRDefault="00591A06" w:rsidP="005B226C">
            <w:pPr>
              <w:spacing w:after="0" w:line="240" w:lineRule="auto"/>
              <w:jc w:val="both"/>
              <w:rPr>
                <w:rFonts w:ascii="Arial" w:hAnsi="Arial" w:cs="Arial"/>
                <w:bCs/>
                <w:iCs/>
                <w:sz w:val="18"/>
                <w:szCs w:val="18"/>
              </w:rPr>
            </w:pPr>
            <w:r>
              <w:rPr>
                <w:rFonts w:ascii="Arial" w:hAnsi="Arial" w:cs="Arial"/>
                <w:bCs/>
                <w:iCs/>
                <w:sz w:val="18"/>
                <w:szCs w:val="18"/>
              </w:rPr>
              <w:t>Podatke o vlasniku računa, Banka je dužna čuvati kao poslovnu tajnu, u skladu</w:t>
            </w:r>
            <w:r w:rsidRPr="00B4638F">
              <w:rPr>
                <w:rFonts w:ascii="Arial" w:hAnsi="Arial" w:cs="Arial"/>
                <w:bCs/>
                <w:iCs/>
                <w:sz w:val="18"/>
                <w:szCs w:val="18"/>
              </w:rPr>
              <w:t xml:space="preserve"> s</w:t>
            </w:r>
            <w:r>
              <w:rPr>
                <w:rFonts w:ascii="Arial" w:hAnsi="Arial" w:cs="Arial"/>
                <w:bCs/>
                <w:iCs/>
                <w:sz w:val="18"/>
                <w:szCs w:val="18"/>
              </w:rPr>
              <w:t xml:space="preserve">a Zakonom o zaštiti  ličnih </w:t>
            </w:r>
            <w:r w:rsidRPr="00B4638F">
              <w:rPr>
                <w:rFonts w:ascii="Arial" w:hAnsi="Arial" w:cs="Arial"/>
                <w:bCs/>
                <w:iCs/>
                <w:sz w:val="18"/>
                <w:szCs w:val="18"/>
              </w:rPr>
              <w:t>podataka, izuzev kada je zakonskim i podzakonskim propisima dužna dati informacije nadležnim organima.</w:t>
            </w:r>
          </w:p>
        </w:tc>
      </w:tr>
      <w:tr w:rsidR="00591A06" w:rsidRPr="00A3122F" w14:paraId="43DCE999" w14:textId="77777777" w:rsidTr="005B226C">
        <w:trPr>
          <w:gridAfter w:val="1"/>
          <w:wAfter w:w="13" w:type="pct"/>
          <w:jc w:val="center"/>
        </w:trPr>
        <w:tc>
          <w:tcPr>
            <w:tcW w:w="980" w:type="pct"/>
            <w:tcBorders>
              <w:top w:val="dotted" w:sz="4" w:space="0" w:color="808080"/>
              <w:bottom w:val="dotted" w:sz="4" w:space="0" w:color="808080"/>
              <w:right w:val="single" w:sz="4" w:space="0" w:color="7F7F7F"/>
            </w:tcBorders>
            <w:shd w:val="clear" w:color="auto" w:fill="auto"/>
          </w:tcPr>
          <w:p w14:paraId="2F462EA4" w14:textId="77777777" w:rsidR="00591A06" w:rsidRPr="00B4638F" w:rsidRDefault="00591A06" w:rsidP="005B226C">
            <w:pPr>
              <w:spacing w:after="0" w:line="240" w:lineRule="auto"/>
              <w:rPr>
                <w:rFonts w:ascii="Arial" w:hAnsi="Arial" w:cs="Arial"/>
                <w:b/>
                <w:bCs/>
                <w:i/>
                <w:iCs/>
                <w:sz w:val="18"/>
                <w:szCs w:val="18"/>
              </w:rPr>
            </w:pPr>
            <w:r w:rsidRPr="00A777A8">
              <w:rPr>
                <w:rFonts w:ascii="Arial" w:hAnsi="Arial" w:cs="Arial"/>
                <w:b/>
                <w:bCs/>
                <w:i/>
                <w:iCs/>
                <w:sz w:val="18"/>
                <w:szCs w:val="18"/>
              </w:rPr>
              <w:t>Period važenja podataka</w:t>
            </w:r>
          </w:p>
        </w:tc>
        <w:tc>
          <w:tcPr>
            <w:tcW w:w="4007" w:type="pct"/>
            <w:tcBorders>
              <w:top w:val="dotted" w:sz="4" w:space="0" w:color="808080"/>
              <w:bottom w:val="dotted" w:sz="4" w:space="0" w:color="808080"/>
            </w:tcBorders>
            <w:shd w:val="clear" w:color="auto" w:fill="auto"/>
          </w:tcPr>
          <w:p w14:paraId="3278157B" w14:textId="77777777" w:rsidR="00591A06" w:rsidRDefault="00591A06" w:rsidP="005B226C">
            <w:pPr>
              <w:spacing w:after="0" w:line="240" w:lineRule="auto"/>
              <w:jc w:val="both"/>
              <w:rPr>
                <w:rFonts w:ascii="Arial" w:hAnsi="Arial" w:cs="Arial"/>
                <w:bCs/>
                <w:iCs/>
                <w:sz w:val="18"/>
                <w:szCs w:val="18"/>
              </w:rPr>
            </w:pPr>
            <w:r w:rsidRPr="00A777A8">
              <w:rPr>
                <w:rFonts w:ascii="Arial" w:hAnsi="Arial" w:cs="Arial"/>
                <w:bCs/>
                <w:iCs/>
                <w:sz w:val="18"/>
                <w:szCs w:val="18"/>
              </w:rPr>
              <w:t>Svi podaci i uslovi navedeni u ovom Informacionom listu važe 15</w:t>
            </w:r>
            <w:r>
              <w:rPr>
                <w:rFonts w:ascii="Arial" w:hAnsi="Arial" w:cs="Arial"/>
                <w:bCs/>
                <w:iCs/>
                <w:sz w:val="18"/>
                <w:szCs w:val="18"/>
              </w:rPr>
              <w:t xml:space="preserve"> (petnaest) </w:t>
            </w:r>
            <w:r w:rsidRPr="00A777A8">
              <w:rPr>
                <w:rFonts w:ascii="Arial" w:hAnsi="Arial" w:cs="Arial"/>
                <w:bCs/>
                <w:iCs/>
                <w:sz w:val="18"/>
                <w:szCs w:val="18"/>
              </w:rPr>
              <w:t>dana od datuma preuzimanja Informacionog lista.</w:t>
            </w:r>
          </w:p>
        </w:tc>
      </w:tr>
    </w:tbl>
    <w:p w14:paraId="0CFA6B3A" w14:textId="77777777" w:rsidR="00591A06" w:rsidRDefault="00591A06" w:rsidP="00591A06"/>
    <w:p w14:paraId="7DF03EF9" w14:textId="77777777" w:rsidR="00591A06" w:rsidRDefault="00591A06" w:rsidP="00591A06"/>
    <w:p w14:paraId="04ACCB6D" w14:textId="5AACA142" w:rsidR="00591A06" w:rsidRPr="009C0A5A" w:rsidRDefault="00591A06" w:rsidP="00591A06">
      <w:pPr>
        <w:spacing w:after="0" w:line="240" w:lineRule="auto"/>
        <w:rPr>
          <w:rFonts w:ascii="Arial" w:hAnsi="Arial" w:cs="Arial"/>
          <w:sz w:val="18"/>
          <w:szCs w:val="18"/>
        </w:rPr>
      </w:pPr>
      <w:r>
        <w:rPr>
          <w:noProof/>
        </w:rPr>
        <mc:AlternateContent>
          <mc:Choice Requires="wps">
            <w:drawing>
              <wp:anchor distT="0" distB="0" distL="114300" distR="114300" simplePos="0" relativeHeight="251659264" behindDoc="0" locked="0" layoutInCell="1" allowOverlap="1" wp14:anchorId="7E26EDEF" wp14:editId="31764201">
                <wp:simplePos x="0" y="0"/>
                <wp:positionH relativeFrom="column">
                  <wp:posOffset>1428750</wp:posOffset>
                </wp:positionH>
                <wp:positionV relativeFrom="paragraph">
                  <wp:posOffset>125095</wp:posOffset>
                </wp:positionV>
                <wp:extent cx="2355850" cy="635"/>
                <wp:effectExtent l="0" t="0" r="2540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74121F" id="_x0000_t32" coordsize="21600,21600" o:spt="32" o:oned="t" path="m,l21600,21600e" filled="f">
                <v:path arrowok="t" fillok="f" o:connecttype="none"/>
                <o:lock v:ext="edit" shapetype="t"/>
              </v:shapetype>
              <v:shape id="Straight Arrow Connector 12" o:spid="_x0000_s1026" type="#_x0000_t32" style="position:absolute;margin-left:112.5pt;margin-top:9.85pt;width:18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" strokeweight=".25pt">
                <v:shadow color="#868686"/>
              </v:shape>
            </w:pict>
          </mc:Fallback>
        </mc:AlternateContent>
      </w:r>
      <w:r w:rsidRPr="009C0A5A">
        <w:rPr>
          <w:rFonts w:ascii="Arial" w:hAnsi="Arial" w:cs="Arial"/>
          <w:sz w:val="18"/>
          <w:szCs w:val="18"/>
        </w:rPr>
        <w:t>I</w:t>
      </w:r>
      <w:r>
        <w:rPr>
          <w:rFonts w:ascii="Arial" w:hAnsi="Arial" w:cs="Arial"/>
          <w:sz w:val="18"/>
          <w:szCs w:val="18"/>
        </w:rPr>
        <w:t xml:space="preserve">nformacioni list izdao/la:         </w:t>
      </w:r>
      <w:permStart w:id="1416454175" w:edGrp="everyone"/>
      <w:r>
        <w:rPr>
          <w:rFonts w:ascii="Arial" w:hAnsi="Arial" w:cs="Arial"/>
          <w:sz w:val="18"/>
          <w:szCs w:val="18"/>
        </w:rPr>
        <w:t>ime i prezime</w:t>
      </w:r>
      <w:permEnd w:id="1416454175"/>
      <w:r>
        <w:rPr>
          <w:rFonts w:ascii="Arial" w:hAnsi="Arial" w:cs="Arial"/>
          <w:sz w:val="18"/>
          <w:szCs w:val="18"/>
        </w:rPr>
        <w:t xml:space="preserve">, </w:t>
      </w:r>
      <w:permStart w:id="1931293395" w:edGrp="everyone"/>
      <w:r w:rsidRPr="0013641B">
        <w:rPr>
          <w:rFonts w:ascii="Arial" w:hAnsi="Arial" w:cs="Arial"/>
          <w:sz w:val="18"/>
          <w:szCs w:val="18"/>
        </w:rPr>
        <w:t>naziv radnog mjesta</w:t>
      </w:r>
      <w:permEnd w:id="1931293395"/>
    </w:p>
    <w:p w14:paraId="7404B68A" w14:textId="77777777" w:rsidR="00591A06" w:rsidRPr="009C0A5A" w:rsidRDefault="00591A06" w:rsidP="00591A06">
      <w:pPr>
        <w:spacing w:after="0"/>
        <w:rPr>
          <w:rFonts w:ascii="Arial" w:hAnsi="Arial" w:cs="Arial"/>
          <w:sz w:val="18"/>
          <w:szCs w:val="18"/>
        </w:rPr>
      </w:pPr>
      <w:r w:rsidRPr="009C0A5A">
        <w:rPr>
          <w:rFonts w:ascii="Arial" w:hAnsi="Arial" w:cs="Arial"/>
          <w:sz w:val="18"/>
          <w:szCs w:val="18"/>
        </w:rPr>
        <w:t xml:space="preserve">                                             </w:t>
      </w:r>
      <w:r>
        <w:rPr>
          <w:rFonts w:ascii="Arial" w:hAnsi="Arial" w:cs="Arial"/>
          <w:sz w:val="18"/>
          <w:szCs w:val="18"/>
        </w:rPr>
        <w:t xml:space="preserve">            </w:t>
      </w:r>
      <w:r w:rsidRPr="009C0A5A">
        <w:rPr>
          <w:rFonts w:ascii="Arial" w:hAnsi="Arial" w:cs="Arial"/>
          <w:sz w:val="18"/>
          <w:szCs w:val="18"/>
        </w:rPr>
        <w:t>(pečat i potpis ovlaštene osobe)</w:t>
      </w:r>
    </w:p>
    <w:p w14:paraId="73DBB0D5" w14:textId="77777777" w:rsidR="00591A06" w:rsidRDefault="00591A06" w:rsidP="00591A06">
      <w:pPr>
        <w:spacing w:after="0"/>
        <w:rPr>
          <w:rFonts w:ascii="Arial" w:hAnsi="Arial" w:cs="Arial"/>
          <w:sz w:val="18"/>
          <w:szCs w:val="18"/>
        </w:rPr>
      </w:pPr>
    </w:p>
    <w:p w14:paraId="4E1BE060" w14:textId="77777777" w:rsidR="00591A06" w:rsidRPr="009C0A5A" w:rsidRDefault="00591A06" w:rsidP="00591A06">
      <w:pPr>
        <w:spacing w:after="0"/>
        <w:rPr>
          <w:rFonts w:ascii="Arial" w:hAnsi="Arial" w:cs="Arial"/>
          <w:sz w:val="18"/>
          <w:szCs w:val="18"/>
        </w:rPr>
      </w:pPr>
    </w:p>
    <w:p w14:paraId="1E7BAC9A" w14:textId="77777777" w:rsidR="00591A06" w:rsidRPr="009C0A5A" w:rsidRDefault="00591A06" w:rsidP="00591A06">
      <w:pPr>
        <w:spacing w:after="0"/>
        <w:rPr>
          <w:rFonts w:ascii="Arial" w:hAnsi="Arial" w:cs="Arial"/>
          <w:sz w:val="18"/>
          <w:szCs w:val="18"/>
        </w:rPr>
      </w:pPr>
    </w:p>
    <w:p w14:paraId="09994EBD" w14:textId="0CDDCAAC" w:rsidR="00591A06" w:rsidRPr="009C0A5A" w:rsidRDefault="00591A06" w:rsidP="00591A06">
      <w:pPr>
        <w:tabs>
          <w:tab w:val="left" w:pos="3840"/>
        </w:tabs>
        <w:spacing w:after="0"/>
        <w:rPr>
          <w:rFonts w:ascii="Arial" w:hAnsi="Arial" w:cs="Arial"/>
          <w:sz w:val="18"/>
          <w:szCs w:val="18"/>
        </w:rPr>
      </w:pPr>
      <w:r>
        <w:rPr>
          <w:noProof/>
        </w:rPr>
        <mc:AlternateContent>
          <mc:Choice Requires="wps">
            <w:drawing>
              <wp:anchor distT="4294967295" distB="4294967295" distL="114300" distR="114300" simplePos="0" relativeHeight="251660288" behindDoc="0" locked="0" layoutInCell="1" allowOverlap="1" wp14:anchorId="3682F57E" wp14:editId="5E66126D">
                <wp:simplePos x="0" y="0"/>
                <wp:positionH relativeFrom="column">
                  <wp:posOffset>1437005</wp:posOffset>
                </wp:positionH>
                <wp:positionV relativeFrom="paragraph">
                  <wp:posOffset>138429</wp:posOffset>
                </wp:positionV>
                <wp:extent cx="2355850" cy="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A1736" id="Straight Arrow Connector 13" o:spid="_x0000_s1026" type="#_x0000_t32" style="position:absolute;margin-left:113.15pt;margin-top:10.9pt;width:18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"/>
            </w:pict>
          </mc:Fallback>
        </mc:AlternateContent>
      </w:r>
      <w:r>
        <w:rPr>
          <w:rFonts w:ascii="Arial" w:hAnsi="Arial" w:cs="Arial"/>
          <w:sz w:val="18"/>
          <w:szCs w:val="18"/>
        </w:rPr>
        <w:t xml:space="preserve">Informacioni list preuzeo/la:     </w:t>
      </w:r>
      <w:permStart w:id="66483250" w:edGrp="everyone"/>
      <w:r>
        <w:rPr>
          <w:rFonts w:ascii="Arial" w:hAnsi="Arial" w:cs="Arial"/>
          <w:sz w:val="18"/>
          <w:szCs w:val="18"/>
        </w:rPr>
        <w:t>ime i prezime</w:t>
      </w:r>
      <w:permEnd w:id="66483250"/>
    </w:p>
    <w:p w14:paraId="596E6460" w14:textId="77777777" w:rsidR="00591A06" w:rsidRPr="009C0A5A" w:rsidRDefault="00591A06" w:rsidP="00591A06">
      <w:pPr>
        <w:spacing w:after="0"/>
        <w:rPr>
          <w:rFonts w:ascii="Arial" w:hAnsi="Arial" w:cs="Arial"/>
          <w:sz w:val="18"/>
          <w:szCs w:val="18"/>
        </w:rPr>
      </w:pPr>
      <w:r w:rsidRPr="009C0A5A">
        <w:rPr>
          <w:rFonts w:ascii="Arial" w:hAnsi="Arial" w:cs="Arial"/>
          <w:sz w:val="18"/>
          <w:szCs w:val="18"/>
        </w:rPr>
        <w:t xml:space="preserve">                                                           </w:t>
      </w:r>
      <w:r>
        <w:rPr>
          <w:rFonts w:ascii="Arial" w:hAnsi="Arial" w:cs="Arial"/>
          <w:sz w:val="18"/>
          <w:szCs w:val="18"/>
        </w:rPr>
        <w:t xml:space="preserve">      </w:t>
      </w:r>
      <w:r w:rsidRPr="009C0A5A">
        <w:rPr>
          <w:rFonts w:ascii="Arial" w:hAnsi="Arial" w:cs="Arial"/>
          <w:sz w:val="18"/>
          <w:szCs w:val="18"/>
        </w:rPr>
        <w:t>(potpis klijenta)</w:t>
      </w:r>
    </w:p>
    <w:p w14:paraId="7B0DAE28" w14:textId="77777777" w:rsidR="00591A06" w:rsidRPr="00370DB4" w:rsidRDefault="00591A06" w:rsidP="00591A06">
      <w:pPr>
        <w:spacing w:after="0" w:line="240" w:lineRule="auto"/>
        <w:rPr>
          <w:rFonts w:ascii="Arial" w:hAnsi="Arial" w:cs="Arial"/>
          <w:b/>
          <w:sz w:val="18"/>
          <w:szCs w:val="18"/>
        </w:rPr>
      </w:pPr>
    </w:p>
    <w:p w14:paraId="56DF3B54" w14:textId="77777777" w:rsidR="00591A06" w:rsidRDefault="00591A06" w:rsidP="00591A06">
      <w:pPr>
        <w:rPr>
          <w:rFonts w:ascii="Arial" w:hAnsi="Arial" w:cs="Arial"/>
          <w:sz w:val="18"/>
          <w:szCs w:val="18"/>
        </w:rPr>
      </w:pPr>
    </w:p>
    <w:p w14:paraId="4CF3D6AA" w14:textId="7FD106BE" w:rsidR="00591A06" w:rsidRPr="00B03163" w:rsidRDefault="00591A06" w:rsidP="00591A06">
      <w:pPr>
        <w:rPr>
          <w:rFonts w:ascii="Arial" w:hAnsi="Arial" w:cs="Arial"/>
          <w:sz w:val="18"/>
          <w:szCs w:val="18"/>
        </w:rPr>
      </w:pPr>
      <w:permStart w:id="982786234" w:edGrp="everyone"/>
      <w:r>
        <w:rPr>
          <w:rFonts w:ascii="Arial" w:hAnsi="Arial" w:cs="Arial"/>
          <w:sz w:val="18"/>
          <w:szCs w:val="18"/>
        </w:rPr>
        <w:t>Mjesto</w:t>
      </w:r>
      <w:permEnd w:id="982786234"/>
      <w:r>
        <w:rPr>
          <w:rFonts w:ascii="Arial" w:hAnsi="Arial" w:cs="Arial"/>
          <w:sz w:val="18"/>
          <w:szCs w:val="18"/>
        </w:rPr>
        <w:t xml:space="preserve">, </w:t>
      </w:r>
      <w:bookmarkStart w:id="6" w:name="datum_otvaranja5"/>
      <w:permStart w:id="648416330" w:edGrp="everyone"/>
      <w:r>
        <w:rPr>
          <w:rFonts w:ascii="Arial" w:hAnsi="Arial" w:cs="Arial"/>
          <w:sz w:val="18"/>
          <w:szCs w:val="18"/>
        </w:rPr>
        <w:t>datum</w:t>
      </w:r>
      <w:bookmarkEnd w:id="6"/>
      <w:permEnd w:id="648416330"/>
      <w:r>
        <w:rPr>
          <w:rFonts w:ascii="Arial" w:hAnsi="Arial" w:cs="Arial"/>
          <w:sz w:val="18"/>
          <w:szCs w:val="18"/>
        </w:rPr>
        <w:t xml:space="preserve"> godine</w:t>
      </w:r>
    </w:p>
    <w:p w14:paraId="43DCE302" w14:textId="77777777" w:rsidR="00F8716B" w:rsidRDefault="00F8716B"/>
    <w:sectPr w:rsidR="00F8716B" w:rsidSect="00582794">
      <w:footerReference w:type="default" r:id="rId12"/>
      <w:headerReference w:type="first" r:id="rId13"/>
      <w:footerReference w:type="first" r:id="rId14"/>
      <w:pgSz w:w="11906" w:h="16838"/>
      <w:pgMar w:top="1134" w:right="1134" w:bottom="1134" w:left="1134" w:header="11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ECCB" w14:textId="77777777" w:rsidR="007B14B4" w:rsidRDefault="007B14B4" w:rsidP="00591A06">
      <w:pPr>
        <w:spacing w:after="0" w:line="240" w:lineRule="auto"/>
      </w:pPr>
      <w:r>
        <w:separator/>
      </w:r>
    </w:p>
  </w:endnote>
  <w:endnote w:type="continuationSeparator" w:id="0">
    <w:p w14:paraId="7D453F4B" w14:textId="77777777" w:rsidR="007B14B4" w:rsidRDefault="007B14B4" w:rsidP="0059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3FE4" w14:textId="036D66E8" w:rsidR="00582794" w:rsidRPr="004D63DD" w:rsidRDefault="007677FF">
    <w:pPr>
      <w:pStyle w:val="Footer"/>
      <w:rPr>
        <w:rFonts w:ascii="Arial" w:hAnsi="Arial" w:cs="Arial"/>
        <w:sz w:val="18"/>
        <w:szCs w:val="18"/>
      </w:rPr>
    </w:pPr>
    <w:r w:rsidRPr="007677FF">
      <w:rPr>
        <w:rFonts w:ascii="Arial" w:hAnsi="Arial" w:cs="Arial"/>
        <w:sz w:val="18"/>
        <w:szCs w:val="18"/>
      </w:rPr>
      <w:t xml:space="preserve">Ver </w:t>
    </w:r>
    <w:r w:rsidR="004D63DD">
      <w:rPr>
        <w:rFonts w:ascii="Arial" w:hAnsi="Arial" w:cs="Arial"/>
        <w:sz w:val="18"/>
        <w:szCs w:val="18"/>
      </w:rPr>
      <w:t>1223</w:t>
    </w:r>
    <w:r w:rsidR="00582794" w:rsidRPr="007677FF">
      <w:rPr>
        <w:rFonts w:ascii="Arial" w:hAnsi="Arial" w:cs="Arial"/>
        <w:sz w:val="18"/>
        <w:szCs w:val="18"/>
      </w:rPr>
      <w:ptab w:relativeTo="margin" w:alignment="center" w:leader="none"/>
    </w:r>
    <w:r w:rsidR="00582794">
      <w:ptab w:relativeTo="margin" w:alignment="right" w:leader="none"/>
    </w:r>
    <w:r w:rsidR="00582794" w:rsidRPr="00582794">
      <w:rPr>
        <w:rFonts w:ascii="Arial" w:hAnsi="Arial" w:cs="Arial"/>
        <w:b/>
        <w:bCs/>
        <w:sz w:val="18"/>
        <w:szCs w:val="18"/>
      </w:rPr>
      <w:fldChar w:fldCharType="begin"/>
    </w:r>
    <w:r w:rsidR="00582794" w:rsidRPr="00582794">
      <w:rPr>
        <w:rFonts w:ascii="Arial" w:hAnsi="Arial" w:cs="Arial"/>
        <w:b/>
        <w:bCs/>
        <w:sz w:val="18"/>
        <w:szCs w:val="18"/>
      </w:rPr>
      <w:instrText xml:space="preserve"> PAGE </w:instrText>
    </w:r>
    <w:r w:rsidR="00582794" w:rsidRPr="00582794">
      <w:rPr>
        <w:rFonts w:ascii="Arial" w:hAnsi="Arial" w:cs="Arial"/>
        <w:b/>
        <w:bCs/>
        <w:sz w:val="18"/>
        <w:szCs w:val="18"/>
      </w:rPr>
      <w:fldChar w:fldCharType="separate"/>
    </w:r>
    <w:r w:rsidR="00582794">
      <w:rPr>
        <w:rFonts w:ascii="Arial" w:hAnsi="Arial" w:cs="Arial"/>
        <w:b/>
        <w:bCs/>
        <w:sz w:val="18"/>
        <w:szCs w:val="18"/>
      </w:rPr>
      <w:t>1</w:t>
    </w:r>
    <w:r w:rsidR="00582794" w:rsidRPr="00582794">
      <w:rPr>
        <w:rFonts w:ascii="Arial" w:hAnsi="Arial" w:cs="Arial"/>
        <w:b/>
        <w:bCs/>
        <w:sz w:val="18"/>
        <w:szCs w:val="18"/>
      </w:rPr>
      <w:fldChar w:fldCharType="end"/>
    </w:r>
    <w:r w:rsidR="00582794" w:rsidRPr="00582794">
      <w:rPr>
        <w:rFonts w:ascii="Arial" w:hAnsi="Arial" w:cs="Arial"/>
        <w:sz w:val="18"/>
        <w:szCs w:val="18"/>
      </w:rPr>
      <w:t xml:space="preserve"> </w:t>
    </w:r>
    <w:r w:rsidR="00582794">
      <w:rPr>
        <w:rFonts w:ascii="Arial" w:hAnsi="Arial" w:cs="Arial"/>
        <w:sz w:val="18"/>
        <w:szCs w:val="18"/>
      </w:rPr>
      <w:t>/</w:t>
    </w:r>
    <w:r w:rsidR="00582794" w:rsidRPr="00582794">
      <w:rPr>
        <w:rFonts w:ascii="Arial" w:hAnsi="Arial" w:cs="Arial"/>
        <w:sz w:val="18"/>
        <w:szCs w:val="18"/>
      </w:rPr>
      <w:t xml:space="preserve"> </w:t>
    </w:r>
    <w:r w:rsidR="00582794" w:rsidRPr="00582794">
      <w:rPr>
        <w:rFonts w:ascii="Arial" w:hAnsi="Arial" w:cs="Arial"/>
        <w:b/>
        <w:bCs/>
        <w:sz w:val="18"/>
        <w:szCs w:val="18"/>
      </w:rPr>
      <w:fldChar w:fldCharType="begin"/>
    </w:r>
    <w:r w:rsidR="00582794" w:rsidRPr="00582794">
      <w:rPr>
        <w:rFonts w:ascii="Arial" w:hAnsi="Arial" w:cs="Arial"/>
        <w:b/>
        <w:bCs/>
        <w:sz w:val="18"/>
        <w:szCs w:val="18"/>
      </w:rPr>
      <w:instrText xml:space="preserve"> NUMPAGES  </w:instrText>
    </w:r>
    <w:r w:rsidR="00582794" w:rsidRPr="00582794">
      <w:rPr>
        <w:rFonts w:ascii="Arial" w:hAnsi="Arial" w:cs="Arial"/>
        <w:b/>
        <w:bCs/>
        <w:sz w:val="18"/>
        <w:szCs w:val="18"/>
      </w:rPr>
      <w:fldChar w:fldCharType="separate"/>
    </w:r>
    <w:r w:rsidR="00582794">
      <w:rPr>
        <w:rFonts w:ascii="Arial" w:hAnsi="Arial" w:cs="Arial"/>
        <w:b/>
        <w:bCs/>
        <w:sz w:val="18"/>
        <w:szCs w:val="18"/>
      </w:rPr>
      <w:t>4</w:t>
    </w:r>
    <w:r w:rsidR="00582794" w:rsidRPr="00582794">
      <w:rPr>
        <w:rFonts w:ascii="Arial" w:hAnsi="Arial" w:cs="Arial"/>
        <w:b/>
        <w:bCs/>
        <w:sz w:val="18"/>
        <w:szCs w:val="18"/>
      </w:rPr>
      <w:fldChar w:fldCharType="end"/>
    </w:r>
  </w:p>
  <w:p w14:paraId="63BD74D1" w14:textId="77777777" w:rsidR="007C2A02" w:rsidRDefault="007C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2A4F" w14:textId="29B1D886" w:rsidR="007677FF" w:rsidRDefault="007677FF" w:rsidP="007677FF">
    <w:pPr>
      <w:pStyle w:val="Footer"/>
    </w:pPr>
    <w:r w:rsidRPr="007677FF">
      <w:rPr>
        <w:rFonts w:ascii="Arial" w:hAnsi="Arial" w:cs="Arial"/>
        <w:sz w:val="18"/>
        <w:szCs w:val="18"/>
      </w:rPr>
      <w:t xml:space="preserve">Ver </w:t>
    </w:r>
    <w:r w:rsidR="004D63DD">
      <w:rPr>
        <w:rFonts w:ascii="Arial" w:hAnsi="Arial" w:cs="Arial"/>
        <w:sz w:val="18"/>
        <w:szCs w:val="18"/>
      </w:rPr>
      <w:t>1223</w:t>
    </w:r>
    <w:r w:rsidRPr="007677FF">
      <w:rPr>
        <w:rFonts w:ascii="Arial" w:hAnsi="Arial" w:cs="Arial"/>
        <w:sz w:val="18"/>
        <w:szCs w:val="18"/>
      </w:rPr>
      <w:ptab w:relativeTo="margin" w:alignment="center" w:leader="none"/>
    </w:r>
    <w:r>
      <w:ptab w:relativeTo="margin" w:alignment="right" w:leader="none"/>
    </w:r>
    <w:r w:rsidRPr="00582794">
      <w:rPr>
        <w:rFonts w:ascii="Arial" w:hAnsi="Arial" w:cs="Arial"/>
        <w:b/>
        <w:bCs/>
        <w:sz w:val="18"/>
        <w:szCs w:val="18"/>
      </w:rPr>
      <w:fldChar w:fldCharType="begin"/>
    </w:r>
    <w:r w:rsidRPr="00582794">
      <w:rPr>
        <w:rFonts w:ascii="Arial" w:hAnsi="Arial" w:cs="Arial"/>
        <w:b/>
        <w:bCs/>
        <w:sz w:val="18"/>
        <w:szCs w:val="18"/>
      </w:rPr>
      <w:instrText xml:space="preserve"> PAGE </w:instrText>
    </w:r>
    <w:r w:rsidRPr="00582794">
      <w:rPr>
        <w:rFonts w:ascii="Arial" w:hAnsi="Arial" w:cs="Arial"/>
        <w:b/>
        <w:bCs/>
        <w:sz w:val="18"/>
        <w:szCs w:val="18"/>
      </w:rPr>
      <w:fldChar w:fldCharType="separate"/>
    </w:r>
    <w:r>
      <w:rPr>
        <w:rFonts w:ascii="Arial" w:hAnsi="Arial" w:cs="Arial"/>
        <w:b/>
        <w:bCs/>
        <w:sz w:val="18"/>
        <w:szCs w:val="18"/>
      </w:rPr>
      <w:t>2</w:t>
    </w:r>
    <w:r w:rsidRPr="00582794">
      <w:rPr>
        <w:rFonts w:ascii="Arial" w:hAnsi="Arial" w:cs="Arial"/>
        <w:b/>
        <w:bCs/>
        <w:sz w:val="18"/>
        <w:szCs w:val="18"/>
      </w:rPr>
      <w:fldChar w:fldCharType="end"/>
    </w:r>
    <w:r w:rsidRPr="00582794">
      <w:rPr>
        <w:rFonts w:ascii="Arial" w:hAnsi="Arial" w:cs="Arial"/>
        <w:sz w:val="18"/>
        <w:szCs w:val="18"/>
      </w:rPr>
      <w:t xml:space="preserve"> </w:t>
    </w:r>
    <w:r>
      <w:rPr>
        <w:rFonts w:ascii="Arial" w:hAnsi="Arial" w:cs="Arial"/>
        <w:sz w:val="18"/>
        <w:szCs w:val="18"/>
      </w:rPr>
      <w:t>/</w:t>
    </w:r>
    <w:r w:rsidRPr="00582794">
      <w:rPr>
        <w:rFonts w:ascii="Arial" w:hAnsi="Arial" w:cs="Arial"/>
        <w:sz w:val="18"/>
        <w:szCs w:val="18"/>
      </w:rPr>
      <w:t xml:space="preserve"> </w:t>
    </w:r>
    <w:r w:rsidRPr="00582794">
      <w:rPr>
        <w:rFonts w:ascii="Arial" w:hAnsi="Arial" w:cs="Arial"/>
        <w:b/>
        <w:bCs/>
        <w:sz w:val="18"/>
        <w:szCs w:val="18"/>
      </w:rPr>
      <w:fldChar w:fldCharType="begin"/>
    </w:r>
    <w:r w:rsidRPr="00582794">
      <w:rPr>
        <w:rFonts w:ascii="Arial" w:hAnsi="Arial" w:cs="Arial"/>
        <w:b/>
        <w:bCs/>
        <w:sz w:val="18"/>
        <w:szCs w:val="18"/>
      </w:rPr>
      <w:instrText xml:space="preserve"> NUMPAGES  </w:instrText>
    </w:r>
    <w:r w:rsidRPr="00582794">
      <w:rPr>
        <w:rFonts w:ascii="Arial" w:hAnsi="Arial" w:cs="Arial"/>
        <w:b/>
        <w:bCs/>
        <w:sz w:val="18"/>
        <w:szCs w:val="18"/>
      </w:rPr>
      <w:fldChar w:fldCharType="separate"/>
    </w:r>
    <w:r>
      <w:rPr>
        <w:rFonts w:ascii="Arial" w:hAnsi="Arial" w:cs="Arial"/>
        <w:b/>
        <w:bCs/>
        <w:sz w:val="18"/>
        <w:szCs w:val="18"/>
      </w:rPr>
      <w:t>4</w:t>
    </w:r>
    <w:r w:rsidRPr="00582794">
      <w:rPr>
        <w:rFonts w:ascii="Arial" w:hAnsi="Arial" w:cs="Arial"/>
        <w:b/>
        <w:bCs/>
        <w:sz w:val="18"/>
        <w:szCs w:val="18"/>
      </w:rPr>
      <w:fldChar w:fldCharType="end"/>
    </w:r>
  </w:p>
  <w:p w14:paraId="7DD37DE6" w14:textId="77777777" w:rsidR="00582794" w:rsidRPr="007677FF" w:rsidRDefault="00582794" w:rsidP="00767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AF5B" w14:textId="77777777" w:rsidR="007B14B4" w:rsidRDefault="007B14B4" w:rsidP="00591A06">
      <w:pPr>
        <w:spacing w:after="0" w:line="240" w:lineRule="auto"/>
      </w:pPr>
      <w:r>
        <w:separator/>
      </w:r>
    </w:p>
  </w:footnote>
  <w:footnote w:type="continuationSeparator" w:id="0">
    <w:p w14:paraId="216D9B11" w14:textId="77777777" w:rsidR="007B14B4" w:rsidRDefault="007B14B4" w:rsidP="0059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DBA6" w14:textId="77777777" w:rsidR="00582794" w:rsidRDefault="00582794">
    <w:pPr>
      <w:pStyle w:val="Header"/>
    </w:pPr>
    <w:r w:rsidRPr="00366966">
      <w:rPr>
        <w:noProof/>
      </w:rPr>
      <w:drawing>
        <wp:inline distT="0" distB="0" distL="0" distR="0" wp14:anchorId="7D00C770" wp14:editId="21F00C19">
          <wp:extent cx="3230880" cy="652145"/>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628"/>
                  <a:stretch>
                    <a:fillRect/>
                  </a:stretch>
                </pic:blipFill>
                <pic:spPr bwMode="auto">
                  <a:xfrm>
                    <a:off x="0" y="0"/>
                    <a:ext cx="3230880" cy="652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7076"/>
    <w:multiLevelType w:val="hybridMultilevel"/>
    <w:tmpl w:val="730C1B9A"/>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4BBB77CA"/>
    <w:multiLevelType w:val="hybridMultilevel"/>
    <w:tmpl w:val="ABD21662"/>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16cid:durableId="1401056230">
    <w:abstractNumId w:val="1"/>
  </w:num>
  <w:num w:numId="2" w16cid:durableId="8423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QVoez6FPemTLaRBMN4Xvd3DRy3Hlv9ak2Etkp860RwOPrAYUjrTT4LzY+ysQ1EQijxbg5L+bo8UuT7MetkHRNA==" w:salt="uNWA1dG3E8v22om+NEWrE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64"/>
    <w:rsid w:val="000052D2"/>
    <w:rsid w:val="0002158D"/>
    <w:rsid w:val="000A3EEE"/>
    <w:rsid w:val="000B2FF1"/>
    <w:rsid w:val="00102726"/>
    <w:rsid w:val="002528C1"/>
    <w:rsid w:val="00364F9A"/>
    <w:rsid w:val="00444B68"/>
    <w:rsid w:val="00486A5F"/>
    <w:rsid w:val="004B3F06"/>
    <w:rsid w:val="004D63DD"/>
    <w:rsid w:val="00582794"/>
    <w:rsid w:val="00591A06"/>
    <w:rsid w:val="005D29C1"/>
    <w:rsid w:val="006379BE"/>
    <w:rsid w:val="00710107"/>
    <w:rsid w:val="00734951"/>
    <w:rsid w:val="007677FF"/>
    <w:rsid w:val="007B14B4"/>
    <w:rsid w:val="007C2A02"/>
    <w:rsid w:val="00994313"/>
    <w:rsid w:val="009A0726"/>
    <w:rsid w:val="009C11F4"/>
    <w:rsid w:val="00A07DC2"/>
    <w:rsid w:val="00A66804"/>
    <w:rsid w:val="00AA10CE"/>
    <w:rsid w:val="00B25033"/>
    <w:rsid w:val="00B46F4C"/>
    <w:rsid w:val="00C535C6"/>
    <w:rsid w:val="00C55C88"/>
    <w:rsid w:val="00CB07D6"/>
    <w:rsid w:val="00CE5C2B"/>
    <w:rsid w:val="00D70A25"/>
    <w:rsid w:val="00DD70D6"/>
    <w:rsid w:val="00DF01DD"/>
    <w:rsid w:val="00E059D4"/>
    <w:rsid w:val="00EF3754"/>
    <w:rsid w:val="00F62020"/>
    <w:rsid w:val="00F772C0"/>
    <w:rsid w:val="00F8716B"/>
    <w:rsid w:val="00FD1B64"/>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C93A"/>
  <w15:chartTrackingRefBased/>
  <w15:docId w15:val="{0E329086-EA27-4C6F-A103-72F4AE9A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06"/>
    <w:pPr>
      <w:spacing w:after="200" w:line="276" w:lineRule="auto"/>
    </w:pPr>
    <w:rPr>
      <w:rFonts w:ascii="Calibri" w:eastAsia="Times New Roman" w:hAnsi="Calibri" w:cs="Times New Roman"/>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A06"/>
    <w:pPr>
      <w:ind w:left="720"/>
      <w:contextualSpacing/>
    </w:pPr>
  </w:style>
  <w:style w:type="paragraph" w:customStyle="1" w:styleId="tekst">
    <w:name w:val="tekst"/>
    <w:basedOn w:val="BodyText"/>
    <w:rsid w:val="00591A06"/>
    <w:pPr>
      <w:shd w:val="clear" w:color="auto" w:fill="FFFFFF"/>
      <w:autoSpaceDE w:val="0"/>
      <w:autoSpaceDN w:val="0"/>
      <w:adjustRightInd w:val="0"/>
      <w:spacing w:after="0" w:line="300" w:lineRule="exact"/>
      <w:jc w:val="both"/>
    </w:pPr>
    <w:rPr>
      <w:rFonts w:ascii="Arial" w:hAnsi="Arial" w:cs="Arial"/>
      <w:color w:val="000000"/>
      <w:lang w:val="hr-HR" w:eastAsia="en-US"/>
    </w:rPr>
  </w:style>
  <w:style w:type="character" w:styleId="Hyperlink">
    <w:name w:val="Hyperlink"/>
    <w:uiPriority w:val="99"/>
    <w:unhideWhenUsed/>
    <w:rsid w:val="00591A06"/>
    <w:rPr>
      <w:color w:val="0563C1"/>
      <w:u w:val="single"/>
    </w:rPr>
  </w:style>
  <w:style w:type="paragraph" w:styleId="BodyText">
    <w:name w:val="Body Text"/>
    <w:basedOn w:val="Normal"/>
    <w:link w:val="BodyTextChar"/>
    <w:uiPriority w:val="99"/>
    <w:semiHidden/>
    <w:unhideWhenUsed/>
    <w:rsid w:val="00591A06"/>
    <w:pPr>
      <w:spacing w:after="120"/>
    </w:pPr>
  </w:style>
  <w:style w:type="character" w:customStyle="1" w:styleId="BodyTextChar">
    <w:name w:val="Body Text Char"/>
    <w:basedOn w:val="DefaultParagraphFont"/>
    <w:link w:val="BodyText"/>
    <w:uiPriority w:val="99"/>
    <w:semiHidden/>
    <w:rsid w:val="00591A06"/>
    <w:rPr>
      <w:rFonts w:ascii="Calibri" w:eastAsia="Times New Roman" w:hAnsi="Calibri" w:cs="Times New Roman"/>
      <w:lang w:eastAsia="hr-BA"/>
    </w:rPr>
  </w:style>
  <w:style w:type="paragraph" w:styleId="Header">
    <w:name w:val="header"/>
    <w:basedOn w:val="Normal"/>
    <w:link w:val="HeaderChar"/>
    <w:uiPriority w:val="99"/>
    <w:unhideWhenUsed/>
    <w:rsid w:val="00591A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1A06"/>
    <w:rPr>
      <w:rFonts w:ascii="Calibri" w:eastAsia="Times New Roman" w:hAnsi="Calibri" w:cs="Times New Roman"/>
      <w:lang w:eastAsia="hr-BA"/>
    </w:rPr>
  </w:style>
  <w:style w:type="paragraph" w:styleId="Footer">
    <w:name w:val="footer"/>
    <w:basedOn w:val="Normal"/>
    <w:link w:val="FooterChar"/>
    <w:uiPriority w:val="99"/>
    <w:unhideWhenUsed/>
    <w:rsid w:val="00591A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1A06"/>
    <w:rPr>
      <w:rFonts w:ascii="Calibri" w:eastAsia="Times New Roman" w:hAnsi="Calibri" w:cs="Times New Roman"/>
      <w:lang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b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budsmen@fba.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bs.ba" TargetMode="External"/><Relationship Id="rId4" Type="http://schemas.openxmlformats.org/officeDocument/2006/relationships/settings" Target="settings.xml"/><Relationship Id="rId9" Type="http://schemas.openxmlformats.org/officeDocument/2006/relationships/hyperlink" Target="http://www.pbs.b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7242-08F9-478D-AFC9-AE10C4C9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2332</Words>
  <Characters>13299</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Pojskic</dc:creator>
  <cp:keywords/>
  <dc:description/>
  <cp:lastModifiedBy>Lejla Pribisic</cp:lastModifiedBy>
  <cp:revision>2</cp:revision>
  <dcterms:created xsi:type="dcterms:W3CDTF">2023-12-14T15:10:00Z</dcterms:created>
  <dcterms:modified xsi:type="dcterms:W3CDTF">2023-12-14T15:10:00Z</dcterms:modified>
</cp:coreProperties>
</file>